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80"/>
              <w:left w:type="dxa" w:w="110"/>
              <w:bottom w:type="dxa" w:w="80"/>
              <w:right w:type="dxa" w:w="110"/>
            </w:tcMar>
            <w:vAlign w:val="center"/>
          </w:tcPr>
          <w:p>
            <w:pPr>
              <w:spacing w:after="40" w:before="0"/>
              <w:jc w:val="left"/>
            </w:pPr>
            <w:r>
              <w:rPr>
                <w:rFonts w:ascii="Arial" w:cs="Arial" w:eastAsia="Arial" w:hAnsi="Arial"/>
                <w:b/>
                <w:bCs/>
                <w:i w:val="false"/>
                <w:iCs w:val="false"/>
                <w:color w:val="FFFFFF"/>
                <w:sz w:val="28"/>
                <w:szCs w:val="28"/>
              </w:rPr>
              <w:t xml:space="preserve">BANDES À DÉCOUPER — La lettre déchiquetée</w:t>
            </w:r>
          </w:p>
          <w:p>
            <w:pPr>
              <w:spacing w:after="40" w:before="0"/>
              <w:jc w:val="left"/>
            </w:pPr>
            <w:r>
              <w:rPr>
                <w:rFonts w:ascii="Arial" w:cs="Arial" w:eastAsia="Arial" w:hAnsi="Arial"/>
                <w:b w:val="false"/>
                <w:bCs w:val="false"/>
                <w:i w:val="false"/>
                <w:iCs w:val="false"/>
                <w:color w:val="c4b5fd"/>
                <w:sz w:val="20"/>
                <w:szCs w:val="20"/>
              </w:rPr>
              <w:t xml:space="preserve">SNT Seconde   |   Internet   |   Le protocole TCP/IP et les paquets</w:t>
            </w:r>
          </w:p>
          <w:p>
            <w:pPr>
              <w:spacing w:after="0" w:before="0"/>
              <w:jc w:val="left"/>
            </w:pPr>
            <w:r>
              <w:rPr>
                <w:rFonts w:ascii="Arial" w:cs="Arial" w:eastAsia="Arial" w:hAnsi="Arial"/>
                <w:b w:val="false"/>
                <w:bCs w:val="false"/>
                <w:i/>
                <w:iCs/>
                <w:color w:val="a78bfa"/>
                <w:sz w:val="18"/>
                <w:szCs w:val="18"/>
              </w:rPr>
              <w:t xml:space="preserve">Document réservé au professeur — à préparer avant la séance</w:t>
            </w:r>
          </w:p>
        </w:tc>
      </w:tr>
    </w:tbl>
    <w:p>
      <w:pPr>
        <w:spacing w:after="120" w:before="280"/>
      </w:pPr>
      <w:r>
        <w:rPr>
          <w:rFonts w:ascii="Arial" w:cs="Arial" w:eastAsia="Arial" w:hAnsi="Arial"/>
          <w:b/>
          <w:bCs/>
          <w:i w:val="false"/>
          <w:iCs w:val="false"/>
          <w:color w:val="8b5cf6"/>
          <w:sz w:val="22"/>
          <w:szCs w:val="22"/>
        </w:rPr>
        <w:t xml:space="preserve">PRINCIPE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60" w:before="0"/>
              <w:jc w:val="left"/>
            </w:pPr>
            <w:r>
              <w:rPr>
                <w:rFonts w:ascii="Arial" w:cs="Arial" w:eastAsia="Arial" w:hAnsi="Arial"/>
                <w:b/>
                <w:bCs/>
                <w:i w:val="false"/>
                <w:iCs w:val="false"/>
                <w:color w:val="8b5cf6"/>
                <w:sz w:val="20"/>
                <w:szCs w:val="20"/>
              </w:rPr>
              <w:t xml:space="preserve">Principe de l’activité</w:t>
            </w:r>
          </w:p>
          <w:p>
            <w:pPr>
              <w:spacing w:after="60" w:before="0"/>
              <w:jc w:val="left"/>
            </w:pPr>
            <w:r>
              <w:rPr>
                <w:rFonts w:ascii="Arial" w:cs="Arial" w:eastAsia="Arial" w:hAnsi="Arial"/>
                <w:b w:val="false"/>
                <w:bCs w:val="false"/>
                <w:i w:val="false"/>
                <w:iCs w:val="false"/>
                <w:color w:val="334155"/>
                <w:sz w:val="19"/>
                <w:szCs w:val="19"/>
              </w:rPr>
              <w:t xml:space="preserve">Chaque élève reçoit une bande de papier : c’est un paquet. Les bandes appartiennent à cinq messages différents, distribuées mélangées. Les élèves doivent se regrouper par message, se ranger par numéro de paquet, puis lire le message reconstitué.</w:t>
            </w:r>
          </w:p>
          <w:p>
            <w:pPr>
              <w:spacing w:after="60" w:before="0"/>
              <w:jc w:val="left"/>
            </w:pPr>
            <w:r>
              <w:rPr>
                <w:rFonts w:ascii="Arial" w:cs="Arial" w:eastAsia="Arial" w:hAnsi="Arial"/>
                <w:b w:val="false"/>
                <w:bCs w:val="false"/>
                <w:i w:val="false"/>
                <w:iCs w:val="false"/>
                <w:color w:val="334155"/>
                <w:sz w:val="19"/>
                <w:szCs w:val="19"/>
              </w:rPr>
              <w:t xml:space="preserve">L’intérêt pédagogique ne vient pas du puzzle, mais des trois anomalies glissées dans le jeu. Ce sont elles qui font vivre la perte de paquet, la destruction par TTL et le doublon.</w:t>
            </w:r>
          </w:p>
          <w:p>
            <w:pPr>
              <w:spacing w:after="0" w:before="0"/>
              <w:jc w:val="left"/>
            </w:pPr>
            <w:r>
              <w:rPr>
                <w:rFonts w:ascii="Arial" w:cs="Arial" w:eastAsia="Arial" w:hAnsi="Arial"/>
                <w:b w:val="false"/>
                <w:bCs w:val="false"/>
                <w:i w:val="false"/>
                <w:iCs w:val="false"/>
                <w:color w:val="334155"/>
                <w:sz w:val="19"/>
                <w:szCs w:val="19"/>
              </w:rPr>
              <w:t xml:space="preserve">Les cinq messages reconstitués énoncent chacun une notion du programme, et correspondent aux cinq champs de la trace écrite de la page élève. La trace ne se plaque donc pas sur l’activité : elle en sort.</w:t>
            </w:r>
          </w:p>
        </w:tc>
      </w:tr>
    </w:tbl>
    <w:p>
      <w:pPr>
        <w:spacing w:after="120" w:before="280"/>
      </w:pPr>
      <w:r>
        <w:rPr>
          <w:rFonts w:ascii="Arial" w:cs="Arial" w:eastAsia="Arial" w:hAnsi="Arial"/>
          <w:b/>
          <w:bCs/>
          <w:i w:val="false"/>
          <w:iCs w:val="false"/>
          <w:color w:val="8b5cf6"/>
          <w:sz w:val="22"/>
          <w:szCs w:val="22"/>
        </w:rPr>
        <w:t xml:space="preserve">PLAN DE PRÉPARATION ET DE DISTRIBUTION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000"/>
        <w:gridCol w:w="7466"/>
      </w:tblGrid>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334155"/>
                <w:sz w:val="19"/>
                <w:szCs w:val="19"/>
              </w:rPr>
              <w:t xml:space="preserve">Imprimer</w:t>
            </w:r>
          </w:p>
        </w:tc>
        <w:tc>
          <w:tcPr>
            <w:tcW w:type="dxa" w:w="74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26 bandes au total : les 25 bandes des cinq messages, plus un second exemplaire de la bande MSG-A 04/05, qui servira de doublon.</w:t>
            </w:r>
          </w:p>
        </w:tc>
      </w:tr>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334155"/>
                <w:sz w:val="19"/>
                <w:szCs w:val="19"/>
              </w:rPr>
              <w:t xml:space="preserve">Retirer avant de distribuer</w:t>
            </w:r>
          </w:p>
        </w:tc>
        <w:tc>
          <w:tcPr>
            <w:tcW w:type="dxa" w:w="74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MSG-B 03/05 et MSG-D 02/05. Les garder en main : ce sont les deux paquets qui n’arriveront jamais.</w:t>
            </w:r>
          </w:p>
        </w:tc>
      </w:tr>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334155"/>
                <w:sz w:val="19"/>
                <w:szCs w:val="19"/>
              </w:rPr>
              <w:t xml:space="preserve">Distribuer</w:t>
            </w:r>
          </w:p>
        </w:tc>
        <w:tc>
          <w:tcPr>
            <w:tcW w:type="dxa" w:w="74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24 bandes, dans le désordre le plus complet. Ne pas distribuer par table ni par rangée : les membres d’un même message doivent avoir à se chercher.</w:t>
            </w:r>
          </w:p>
        </w:tc>
      </w:tr>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334155"/>
                <w:sz w:val="19"/>
                <w:szCs w:val="19"/>
              </w:rPr>
              <w:t xml:space="preserve">Moins de 24 élèves</w:t>
            </w:r>
          </w:p>
        </w:tc>
        <w:tc>
          <w:tcPr>
            <w:tcW w:type="dxa" w:w="74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Donner deux bandes à certains élèves, en veillant à ce qu’elles appartiennent à deux messages différents.</w:t>
            </w:r>
          </w:p>
        </w:tc>
      </w:tr>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334155"/>
                <w:sz w:val="19"/>
                <w:szCs w:val="19"/>
              </w:rPr>
              <w:t xml:space="preserve">Plus de 24 élèves</w:t>
            </w:r>
          </w:p>
        </w:tc>
        <w:tc>
          <w:tcPr>
            <w:tcW w:type="dxa" w:w="74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Imprimer un second exemplaire du message E et former deux groupes E distincts.</w:t>
            </w:r>
          </w:p>
        </w:tc>
      </w:tr>
    </w:tbl>
    <w:p>
      <w:pPr>
        <w:spacing w:after="120" w:before="280"/>
      </w:pPr>
      <w:r>
        <w:rPr>
          <w:rFonts w:ascii="Arial" w:cs="Arial" w:eastAsia="Arial" w:hAnsi="Arial"/>
          <w:b/>
          <w:bCs/>
          <w:i w:val="false"/>
          <w:iCs w:val="false"/>
          <w:color w:val="8b5cf6"/>
          <w:sz w:val="22"/>
          <w:szCs w:val="22"/>
        </w:rPr>
        <w:t xml:space="preserve">LES TROIS ANOMALIES — LE CŒUR DE L’ACTIVITÉ</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200"/>
        <w:gridCol w:w="4266"/>
        <w:gridCol w:w="4000"/>
      </w:tblGrid>
      <w:tr>
        <w:tc>
          <w:tcPr>
            <w:tcW w:type="dxa" w:w="22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1e293b"/>
                <w:sz w:val="19"/>
                <w:szCs w:val="19"/>
              </w:rPr>
              <w:t xml:space="preserve">Bande</w:t>
            </w:r>
          </w:p>
        </w:tc>
        <w:tc>
          <w:tcPr>
            <w:tcW w:type="dxa" w:w="4266"/>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1e293b"/>
                <w:sz w:val="19"/>
                <w:szCs w:val="19"/>
              </w:rPr>
              <w:t xml:space="preserve">Ce que fait le professeur</w:t>
            </w:r>
          </w:p>
        </w:tc>
        <w:tc>
          <w:tcPr>
            <w:tcW w:type="dxa" w:w="40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1e293b"/>
                <w:sz w:val="19"/>
                <w:szCs w:val="19"/>
              </w:rPr>
              <w:t xml:space="preserve">Notion que cela fait vivre</w:t>
            </w:r>
          </w:p>
        </w:tc>
      </w:tr>
      <w:tr>
        <w:tc>
          <w:tcPr>
            <w:tcW w:type="dxa" w:w="2200"/>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Consolas" w:cs="Consolas" w:eastAsia="Consolas" w:hAnsi="Consolas"/>
                <w:b/>
                <w:bCs/>
                <w:i w:val="false"/>
                <w:iCs w:val="false"/>
                <w:color w:val="4f46e5"/>
                <w:sz w:val="18"/>
                <w:szCs w:val="18"/>
              </w:rPr>
              <w:t xml:space="preserve">MSG-B 03/05</w:t>
            </w:r>
          </w:p>
        </w:tc>
        <w:tc>
          <w:tcPr>
            <w:tcW w:type="dxa" w:w="42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Ne pas la distribuer. La garder en main. Quand le groupe B signale le trou, la remettre en disant : voilà, je vous la renvoie.</w:t>
            </w:r>
          </w:p>
        </w:tc>
        <w:tc>
          <w:tcPr>
            <w:tcW w:type="dxa" w:w="4000"/>
            <w:tcBorders>
              <w:top w:val="single" w:color="cbd5e1" w:sz="4"/>
              <w:left w:val="single" w:color="cbd5e1" w:sz="4"/>
              <w:bottom w:val="single" w:color="cbd5e1" w:sz="4"/>
              <w:right w:val="single" w:color="cbd5e1" w:sz="4"/>
            </w:tcBorders>
            <w:shd w:fill="ecfdf5"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059669"/>
                <w:sz w:val="18"/>
                <w:szCs w:val="18"/>
              </w:rPr>
              <w:t xml:space="preserve">La perte de paquet, et la redemande par TCP</w:t>
            </w:r>
          </w:p>
        </w:tc>
      </w:tr>
      <w:tr>
        <w:tc>
          <w:tcPr>
            <w:tcW w:type="dxa" w:w="2200"/>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Consolas" w:cs="Consolas" w:eastAsia="Consolas" w:hAnsi="Consolas"/>
                <w:b/>
                <w:bCs/>
                <w:i w:val="false"/>
                <w:iCs w:val="false"/>
                <w:color w:val="4f46e5"/>
                <w:sz w:val="18"/>
                <w:szCs w:val="18"/>
              </w:rPr>
              <w:t xml:space="preserve">MSG-D 02/05</w:t>
            </w:r>
          </w:p>
        </w:tc>
        <w:tc>
          <w:tcPr>
            <w:tcW w:type="dxa" w:w="42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Ne pas la distribuer non plus. Elle porte la mention TTL 00. Ne jamais la remettre : elle a été détruite en route.</w:t>
            </w:r>
          </w:p>
        </w:tc>
        <w:tc>
          <w:tcPr>
            <w:tcW w:type="dxa" w:w="4000"/>
            <w:tcBorders>
              <w:top w:val="single" w:color="cbd5e1" w:sz="4"/>
              <w:left w:val="single" w:color="cbd5e1" w:sz="4"/>
              <w:bottom w:val="single" w:color="cbd5e1" w:sz="4"/>
              <w:right w:val="single" w:color="cbd5e1" w:sz="4"/>
            </w:tcBorders>
            <w:shd w:fill="ecfdf5"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059669"/>
                <w:sz w:val="18"/>
                <w:szCs w:val="18"/>
              </w:rPr>
              <w:t xml:space="preserve">Le TTL et la destruction d’un paquet</w:t>
            </w:r>
          </w:p>
        </w:tc>
      </w:tr>
      <w:tr>
        <w:tc>
          <w:tcPr>
            <w:tcW w:type="dxa" w:w="2200"/>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Consolas" w:cs="Consolas" w:eastAsia="Consolas" w:hAnsi="Consolas"/>
                <w:b/>
                <w:bCs/>
                <w:i w:val="false"/>
                <w:iCs w:val="false"/>
                <w:color w:val="4f46e5"/>
                <w:sz w:val="18"/>
                <w:szCs w:val="18"/>
              </w:rPr>
              <w:t xml:space="preserve">MSG-A 04/05</w:t>
            </w:r>
          </w:p>
        </w:tc>
        <w:tc>
          <w:tcPr>
            <w:tcW w:type="dxa" w:w="42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Distribuer les deux exemplaires, à deux élèves éloignés l’un de l’autre.</w:t>
            </w:r>
          </w:p>
        </w:tc>
        <w:tc>
          <w:tcPr>
            <w:tcW w:type="dxa" w:w="4000"/>
            <w:tcBorders>
              <w:top w:val="single" w:color="cbd5e1" w:sz="4"/>
              <w:left w:val="single" w:color="cbd5e1" w:sz="4"/>
              <w:bottom w:val="single" w:color="cbd5e1" w:sz="4"/>
              <w:right w:val="single" w:color="cbd5e1" w:sz="4"/>
            </w:tcBorders>
            <w:shd w:fill="ecfdf5"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059669"/>
                <w:sz w:val="18"/>
                <w:szCs w:val="18"/>
              </w:rPr>
              <w:t xml:space="preserve">Le doublon, éliminé par TCP grâce au numéro</w:t>
            </w:r>
          </w:p>
        </w:tc>
      </w:tr>
      <w:tr>
        <w:tc>
          <w:tcPr>
            <w:tcW w:type="dxa" w:w="2200"/>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Consolas" w:cs="Consolas" w:eastAsia="Consolas" w:hAnsi="Consolas"/>
                <w:b/>
                <w:bCs/>
                <w:i w:val="false"/>
                <w:iCs w:val="false"/>
                <w:color w:val="4f46e5"/>
                <w:sz w:val="18"/>
                <w:szCs w:val="18"/>
              </w:rPr>
              <w:t xml:space="preserve">Toutes</w:t>
            </w:r>
          </w:p>
        </w:tc>
        <w:tc>
          <w:tcPr>
            <w:tcW w:type="dxa" w:w="42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8"/>
                <w:szCs w:val="18"/>
              </w:rPr>
              <w:t xml:space="preserve">Distribution volontairement chaotique.</w:t>
            </w:r>
          </w:p>
        </w:tc>
        <w:tc>
          <w:tcPr>
            <w:tcW w:type="dxa" w:w="4000"/>
            <w:tcBorders>
              <w:top w:val="single" w:color="cbd5e1" w:sz="4"/>
              <w:left w:val="single" w:color="cbd5e1" w:sz="4"/>
              <w:bottom w:val="single" w:color="cbd5e1" w:sz="4"/>
              <w:right w:val="single" w:color="cbd5e1" w:sz="4"/>
            </w:tcBorders>
            <w:shd w:fill="ecfdf5" w:color="auto" w:val="clear"/>
            <w:tcMar>
              <w:top w:type="dxa" w:w="80"/>
              <w:left w:type="dxa" w:w="110"/>
              <w:bottom w:type="dxa" w:w="80"/>
              <w:right w:type="dxa" w:w="110"/>
            </w:tcMar>
            <w:vAlign w:val="center"/>
          </w:tcPr>
          <w:p>
            <w:pPr>
              <w:spacing w:after="0" w:before="0"/>
              <w:jc w:val="left"/>
            </w:pPr>
            <w:r>
              <w:rPr>
                <w:rFonts w:ascii="Arial" w:cs="Arial" w:eastAsia="Arial" w:hAnsi="Arial"/>
                <w:b/>
                <w:bCs/>
                <w:i w:val="false"/>
                <w:iCs w:val="false"/>
                <w:color w:val="059669"/>
                <w:sz w:val="18"/>
                <w:szCs w:val="18"/>
              </w:rPr>
              <w:t xml:space="preserve">L’arrivée en désordre, et la remise en ordre par TCP</w:t>
            </w:r>
          </w:p>
        </w:tc>
      </w:tr>
    </w:tbl>
    <w:p>
      <w:pPr>
        <w:spacing w:after="120" w:before="280"/>
      </w:pPr>
      <w:r>
        <w:rPr>
          <w:rFonts w:ascii="Arial" w:cs="Arial" w:eastAsia="Arial" w:hAnsi="Arial"/>
          <w:b/>
          <w:bCs/>
          <w:i w:val="false"/>
          <w:iCs w:val="false"/>
          <w:color w:val="8b5cf6"/>
          <w:sz w:val="22"/>
          <w:szCs w:val="22"/>
        </w:rPr>
        <w:t xml:space="preserve">DÉROULÉ EN CINQ TEMPS (20 MINUTES)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200"/>
        <w:gridCol w:w="8266"/>
      </w:tblGrid>
      <w:tr>
        <w:tc>
          <w:tcPr>
            <w:tcW w:type="dxa" w:w="2200"/>
            <w:tcBorders>
              <w:top w:val="single" w:color="cbd5e1" w:sz="4"/>
              <w:left w:val="single" w:color="cbd5e1" w:sz="4"/>
              <w:bottom w:val="single" w:color="cbd5e1" w:sz="4"/>
              <w:right w:val="single" w:color="cbd5e1" w:sz="4"/>
            </w:tcBorders>
            <w:shd w:fill="8b5cf6" w:color="auto" w:val="clear"/>
            <w:tcMar>
              <w:top w:type="dxa" w:w="80"/>
              <w:left w:type="dxa" w:w="110"/>
              <w:bottom w:type="dxa" w:w="80"/>
              <w:right w:type="dxa" w:w="110"/>
            </w:tcMar>
            <w:vAlign w:val="center"/>
          </w:tcPr>
          <w:p>
            <w:pPr>
              <w:spacing w:after="30" w:before="0"/>
              <w:jc w:val="left"/>
            </w:pPr>
            <w:r>
              <w:rPr>
                <w:rFonts w:ascii="Arial" w:cs="Arial" w:eastAsia="Arial" w:hAnsi="Arial"/>
                <w:b/>
                <w:bCs/>
                <w:i w:val="false"/>
                <w:iCs w:val="false"/>
                <w:color w:val="FFFFFF"/>
                <w:sz w:val="19"/>
                <w:szCs w:val="19"/>
              </w:rPr>
              <w:t xml:space="preserve">1. Distribution</w:t>
            </w:r>
          </w:p>
          <w:p>
            <w:pPr>
              <w:spacing w:after="0" w:before="0"/>
              <w:jc w:val="left"/>
            </w:pPr>
            <w:r>
              <w:rPr>
                <w:rFonts w:ascii="Arial" w:cs="Arial" w:eastAsia="Arial" w:hAnsi="Arial"/>
                <w:b w:val="false"/>
                <w:bCs w:val="false"/>
                <w:i w:val="false"/>
                <w:iCs w:val="false"/>
                <w:color w:val="e9d5ff"/>
                <w:sz w:val="18"/>
                <w:szCs w:val="18"/>
              </w:rPr>
              <w:t xml:space="preserve">2 min</w:t>
            </w:r>
          </w:p>
        </w:tc>
        <w:tc>
          <w:tcPr>
            <w:tcW w:type="dxa" w:w="8266"/>
            <w:tcBorders>
              <w:top w:val="single" w:color="cbd5e1" w:sz="4"/>
              <w:left w:val="single" w:color="cbd5e1" w:sz="4"/>
              <w:bottom w:val="single" w:color="cbd5e1" w:sz="4"/>
              <w:right w:val="single" w:color="cbd5e1" w:sz="4"/>
            </w:tcBorders>
            <w:shd w:fill="f8fafc" w:color="auto" w:val="clear"/>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9"/>
                <w:szCs w:val="19"/>
              </w:rPr>
              <w:t xml:space="preserve">Distribuer une bande par élève, sans explication. Annoncer seulement : vous êtes chacun un paquet de données, il y a cinq messages dans la salle, débrouillez-vous.</w:t>
            </w:r>
          </w:p>
        </w:tc>
      </w:tr>
      <w:tr>
        <w:tc>
          <w:tcPr>
            <w:tcW w:type="dxa" w:w="2200"/>
            <w:tcBorders>
              <w:top w:val="single" w:color="cbd5e1" w:sz="4"/>
              <w:left w:val="single" w:color="cbd5e1" w:sz="4"/>
              <w:bottom w:val="single" w:color="cbd5e1" w:sz="4"/>
              <w:right w:val="single" w:color="cbd5e1" w:sz="4"/>
            </w:tcBorders>
            <w:shd w:fill="8b5cf6" w:color="auto" w:val="clear"/>
            <w:tcMar>
              <w:top w:type="dxa" w:w="80"/>
              <w:left w:type="dxa" w:w="110"/>
              <w:bottom w:type="dxa" w:w="80"/>
              <w:right w:type="dxa" w:w="110"/>
            </w:tcMar>
            <w:vAlign w:val="center"/>
          </w:tcPr>
          <w:p>
            <w:pPr>
              <w:spacing w:after="30" w:before="0"/>
              <w:jc w:val="left"/>
            </w:pPr>
            <w:r>
              <w:rPr>
                <w:rFonts w:ascii="Arial" w:cs="Arial" w:eastAsia="Arial" w:hAnsi="Arial"/>
                <w:b/>
                <w:bCs/>
                <w:i w:val="false"/>
                <w:iCs w:val="false"/>
                <w:color w:val="FFFFFF"/>
                <w:sz w:val="19"/>
                <w:szCs w:val="19"/>
              </w:rPr>
              <w:t xml:space="preserve">2. Regroupement</w:t>
            </w:r>
          </w:p>
          <w:p>
            <w:pPr>
              <w:spacing w:after="0" w:before="0"/>
              <w:jc w:val="left"/>
            </w:pPr>
            <w:r>
              <w:rPr>
                <w:rFonts w:ascii="Arial" w:cs="Arial" w:eastAsia="Arial" w:hAnsi="Arial"/>
                <w:b w:val="false"/>
                <w:bCs w:val="false"/>
                <w:i w:val="false"/>
                <w:iCs w:val="false"/>
                <w:color w:val="e9d5ff"/>
                <w:sz w:val="18"/>
                <w:szCs w:val="18"/>
              </w:rPr>
              <w:t xml:space="preserve">5 min</w:t>
            </w:r>
          </w:p>
        </w:tc>
        <w:tc>
          <w:tcPr>
            <w:tcW w:type="dxa" w:w="8266"/>
            <w:tcBorders>
              <w:top w:val="single" w:color="cbd5e1" w:sz="4"/>
              <w:left w:val="single" w:color="cbd5e1" w:sz="4"/>
              <w:bottom w:val="single" w:color="cbd5e1" w:sz="4"/>
              <w:right w:val="single" w:color="cbd5e1" w:sz="4"/>
            </w:tcBorders>
            <w:shd w:fill="f8fafc" w:color="auto" w:val="clear"/>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9"/>
                <w:szCs w:val="19"/>
              </w:rPr>
              <w:t xml:space="preserve">Laisser les élèves circuler. Ils vont d’abord se chercher par la lettre MSG, parfois par l’adresse SRC. Ne pas intervenir : c’est le travail d’IP qu’ils sont en train de refaire.</w:t>
            </w:r>
          </w:p>
        </w:tc>
      </w:tr>
      <w:tr>
        <w:tc>
          <w:tcPr>
            <w:tcW w:type="dxa" w:w="2200"/>
            <w:tcBorders>
              <w:top w:val="single" w:color="cbd5e1" w:sz="4"/>
              <w:left w:val="single" w:color="cbd5e1" w:sz="4"/>
              <w:bottom w:val="single" w:color="cbd5e1" w:sz="4"/>
              <w:right w:val="single" w:color="cbd5e1" w:sz="4"/>
            </w:tcBorders>
            <w:shd w:fill="8b5cf6" w:color="auto" w:val="clear"/>
            <w:tcMar>
              <w:top w:type="dxa" w:w="80"/>
              <w:left w:type="dxa" w:w="110"/>
              <w:bottom w:type="dxa" w:w="80"/>
              <w:right w:type="dxa" w:w="110"/>
            </w:tcMar>
            <w:vAlign w:val="center"/>
          </w:tcPr>
          <w:p>
            <w:pPr>
              <w:spacing w:after="30" w:before="0"/>
              <w:jc w:val="left"/>
            </w:pPr>
            <w:r>
              <w:rPr>
                <w:rFonts w:ascii="Arial" w:cs="Arial" w:eastAsia="Arial" w:hAnsi="Arial"/>
                <w:b/>
                <w:bCs/>
                <w:i w:val="false"/>
                <w:iCs w:val="false"/>
                <w:color w:val="FFFFFF"/>
                <w:sz w:val="19"/>
                <w:szCs w:val="19"/>
              </w:rPr>
              <w:t xml:space="preserve">3. Mise en ordre</w:t>
            </w:r>
          </w:p>
          <w:p>
            <w:pPr>
              <w:spacing w:after="0" w:before="0"/>
              <w:jc w:val="left"/>
            </w:pPr>
            <w:r>
              <w:rPr>
                <w:rFonts w:ascii="Arial" w:cs="Arial" w:eastAsia="Arial" w:hAnsi="Arial"/>
                <w:b w:val="false"/>
                <w:bCs w:val="false"/>
                <w:i w:val="false"/>
                <w:iCs w:val="false"/>
                <w:color w:val="e9d5ff"/>
                <w:sz w:val="18"/>
                <w:szCs w:val="18"/>
              </w:rPr>
              <w:t xml:space="preserve">5 min</w:t>
            </w:r>
          </w:p>
        </w:tc>
        <w:tc>
          <w:tcPr>
            <w:tcW w:type="dxa" w:w="8266"/>
            <w:tcBorders>
              <w:top w:val="single" w:color="cbd5e1" w:sz="4"/>
              <w:left w:val="single" w:color="cbd5e1" w:sz="4"/>
              <w:bottom w:val="single" w:color="cbd5e1" w:sz="4"/>
              <w:right w:val="single" w:color="cbd5e1" w:sz="4"/>
            </w:tcBorders>
            <w:shd w:fill="f8fafc" w:color="auto" w:val="clear"/>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9"/>
                <w:szCs w:val="19"/>
              </w:rPr>
              <w:t xml:space="preserve">Chaque groupe se range par numéro de paquet et lit son message à voix haute. Les groupes B et D vont buter. Laisser venir la réclamation.</w:t>
            </w:r>
          </w:p>
        </w:tc>
      </w:tr>
      <w:tr>
        <w:tc>
          <w:tcPr>
            <w:tcW w:type="dxa" w:w="2200"/>
            <w:tcBorders>
              <w:top w:val="single" w:color="cbd5e1" w:sz="4"/>
              <w:left w:val="single" w:color="cbd5e1" w:sz="4"/>
              <w:bottom w:val="single" w:color="cbd5e1" w:sz="4"/>
              <w:right w:val="single" w:color="cbd5e1" w:sz="4"/>
            </w:tcBorders>
            <w:shd w:fill="8b5cf6" w:color="auto" w:val="clear"/>
            <w:tcMar>
              <w:top w:type="dxa" w:w="80"/>
              <w:left w:type="dxa" w:w="110"/>
              <w:bottom w:type="dxa" w:w="80"/>
              <w:right w:type="dxa" w:w="110"/>
            </w:tcMar>
            <w:vAlign w:val="center"/>
          </w:tcPr>
          <w:p>
            <w:pPr>
              <w:spacing w:after="30" w:before="0"/>
              <w:jc w:val="left"/>
            </w:pPr>
            <w:r>
              <w:rPr>
                <w:rFonts w:ascii="Arial" w:cs="Arial" w:eastAsia="Arial" w:hAnsi="Arial"/>
                <w:b/>
                <w:bCs/>
                <w:i w:val="false"/>
                <w:iCs w:val="false"/>
                <w:color w:val="FFFFFF"/>
                <w:sz w:val="19"/>
                <w:szCs w:val="19"/>
              </w:rPr>
              <w:t xml:space="preserve">4. Anomalies</w:t>
            </w:r>
          </w:p>
          <w:p>
            <w:pPr>
              <w:spacing w:after="0" w:before="0"/>
              <w:jc w:val="left"/>
            </w:pPr>
            <w:r>
              <w:rPr>
                <w:rFonts w:ascii="Arial" w:cs="Arial" w:eastAsia="Arial" w:hAnsi="Arial"/>
                <w:b w:val="false"/>
                <w:bCs w:val="false"/>
                <w:i w:val="false"/>
                <w:iCs w:val="false"/>
                <w:color w:val="e9d5ff"/>
                <w:sz w:val="18"/>
                <w:szCs w:val="18"/>
              </w:rPr>
              <w:t xml:space="preserve">5 min</w:t>
            </w:r>
          </w:p>
        </w:tc>
        <w:tc>
          <w:tcPr>
            <w:tcW w:type="dxa" w:w="8266"/>
            <w:tcBorders>
              <w:top w:val="single" w:color="cbd5e1" w:sz="4"/>
              <w:left w:val="single" w:color="cbd5e1" w:sz="4"/>
              <w:bottom w:val="single" w:color="cbd5e1" w:sz="4"/>
              <w:right w:val="single" w:color="cbd5e1" w:sz="4"/>
            </w:tcBorders>
            <w:shd w:fill="f8fafc" w:color="auto" w:val="clear"/>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9"/>
                <w:szCs w:val="19"/>
              </w:rPr>
              <w:t xml:space="preserve">Remettre MSG-B 03/05 en nommant le geste : une redemande. Refuser MSG-D 02/05 en montrant le TTL 00. Faire remarquer le doublon au groupe A.</w:t>
            </w:r>
          </w:p>
        </w:tc>
      </w:tr>
      <w:tr>
        <w:tc>
          <w:tcPr>
            <w:tcW w:type="dxa" w:w="2200"/>
            <w:tcBorders>
              <w:top w:val="single" w:color="cbd5e1" w:sz="4"/>
              <w:left w:val="single" w:color="cbd5e1" w:sz="4"/>
              <w:bottom w:val="single" w:color="cbd5e1" w:sz="4"/>
              <w:right w:val="single" w:color="cbd5e1" w:sz="4"/>
            </w:tcBorders>
            <w:shd w:fill="8b5cf6" w:color="auto" w:val="clear"/>
            <w:tcMar>
              <w:top w:type="dxa" w:w="80"/>
              <w:left w:type="dxa" w:w="110"/>
              <w:bottom w:type="dxa" w:w="80"/>
              <w:right w:type="dxa" w:w="110"/>
            </w:tcMar>
            <w:vAlign w:val="center"/>
          </w:tcPr>
          <w:p>
            <w:pPr>
              <w:spacing w:after="30" w:before="0"/>
              <w:jc w:val="left"/>
            </w:pPr>
            <w:r>
              <w:rPr>
                <w:rFonts w:ascii="Arial" w:cs="Arial" w:eastAsia="Arial" w:hAnsi="Arial"/>
                <w:b/>
                <w:bCs/>
                <w:i w:val="false"/>
                <w:iCs w:val="false"/>
                <w:color w:val="FFFFFF"/>
                <w:sz w:val="19"/>
                <w:szCs w:val="19"/>
              </w:rPr>
              <w:t xml:space="preserve">5. Bilan</w:t>
            </w:r>
          </w:p>
          <w:p>
            <w:pPr>
              <w:spacing w:after="0" w:before="0"/>
              <w:jc w:val="left"/>
            </w:pPr>
            <w:r>
              <w:rPr>
                <w:rFonts w:ascii="Arial" w:cs="Arial" w:eastAsia="Arial" w:hAnsi="Arial"/>
                <w:b w:val="false"/>
                <w:bCs w:val="false"/>
                <w:i w:val="false"/>
                <w:iCs w:val="false"/>
                <w:color w:val="e9d5ff"/>
                <w:sz w:val="18"/>
                <w:szCs w:val="18"/>
              </w:rPr>
              <w:t xml:space="preserve">3 min</w:t>
            </w:r>
          </w:p>
        </w:tc>
        <w:tc>
          <w:tcPr>
            <w:tcW w:type="dxa" w:w="8266"/>
            <w:tcBorders>
              <w:top w:val="single" w:color="cbd5e1" w:sz="4"/>
              <w:left w:val="single" w:color="cbd5e1" w:sz="4"/>
              <w:bottom w:val="single" w:color="cbd5e1" w:sz="4"/>
              <w:right w:val="single" w:color="cbd5e1" w:sz="4"/>
            </w:tcBorders>
            <w:shd w:fill="f8fafc" w:color="auto" w:val="clear"/>
            <w:tcMar>
              <w:top w:type="dxa" w:w="80"/>
              <w:left w:type="dxa" w:w="110"/>
              <w:bottom w:type="dxa" w:w="80"/>
              <w:right w:type="dxa" w:w="110"/>
            </w:tcMar>
            <w:vAlign w:val="center"/>
          </w:tcPr>
          <w:p>
            <w:pPr>
              <w:spacing w:after="0" w:before="0"/>
              <w:jc w:val="left"/>
            </w:pPr>
            <w:r>
              <w:rPr>
                <w:rFonts w:ascii="Arial" w:cs="Arial" w:eastAsia="Arial" w:hAnsi="Arial"/>
                <w:b w:val="false"/>
                <w:bCs w:val="false"/>
                <w:i w:val="false"/>
                <w:iCs w:val="false"/>
                <w:color w:val="334155"/>
                <w:sz w:val="19"/>
                <w:szCs w:val="19"/>
              </w:rPr>
              <w:t xml:space="preserve">Écrire au tableau : IP adresse et achemine ; TCP numérote, réordonne, redemande et élimine les doublons ; le TTL détruit les paquets qui tournent trop longtemps. Les élèves passent ensuite aux questions de la page.</w:t>
            </w:r>
          </w:p>
        </w:tc>
      </w:tr>
    </w:tbl>
    <w:p>
      <w:pPr>
        <w:spacing w:after="120" w:before="280"/>
      </w:pPr>
      <w:r>
        <w:rPr>
          <w:rFonts w:ascii="Arial" w:cs="Arial" w:eastAsia="Arial" w:hAnsi="Arial"/>
          <w:b/>
          <w:bCs/>
          <w:i w:val="false"/>
          <w:iCs w:val="false"/>
          <w:color w:val="8b5cf6"/>
          <w:sz w:val="22"/>
          <w:szCs w:val="22"/>
        </w:rPr>
        <w:t xml:space="preserve">LES CINQ MESSAGES RECONSTITUÉS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400"/>
        <w:gridCol w:w="9066"/>
      </w:tblGrid>
      <w:tr>
        <w:tc>
          <w:tcPr>
            <w:tcW w:type="dxa" w:w="14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center"/>
            </w:pPr>
            <w:r>
              <w:rPr>
                <w:rFonts w:ascii="Arial" w:cs="Arial" w:eastAsia="Arial" w:hAnsi="Arial"/>
                <w:b/>
                <w:bCs/>
                <w:i w:val="false"/>
                <w:iCs w:val="false"/>
                <w:color w:val="8b5cf6"/>
                <w:sz w:val="20"/>
                <w:szCs w:val="20"/>
              </w:rPr>
              <w:t xml:space="preserve">MSG-A</w:t>
            </w:r>
          </w:p>
        </w:tc>
        <w:tc>
          <w:tcPr>
            <w:tcW w:type="dxa" w:w="90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60" w:before="0"/>
              <w:jc w:val="left"/>
            </w:pPr>
            <w:r>
              <w:rPr>
                <w:rFonts w:ascii="Arial" w:cs="Arial" w:eastAsia="Arial" w:hAnsi="Arial"/>
                <w:b/>
                <w:bCs/>
                <w:i w:val="false"/>
                <w:iCs w:val="false"/>
                <w:color w:val="4f46e5"/>
                <w:sz w:val="19"/>
                <w:szCs w:val="19"/>
              </w:rPr>
              <w:t xml:space="preserve">Ce qu’est un paquet</w:t>
            </w:r>
          </w:p>
          <w:p>
            <w:pPr>
              <w:spacing w:after="30" w:before="0"/>
              <w:jc w:val="left"/>
            </w:pPr>
            <w:r>
              <w:rPr>
                <w:rFonts w:ascii="Arial" w:cs="Arial" w:eastAsia="Arial" w:hAnsi="Arial"/>
                <w:b w:val="false"/>
                <w:bCs w:val="false"/>
                <w:i w:val="false"/>
                <w:iCs w:val="false"/>
                <w:color w:val="334155"/>
                <w:sz w:val="18"/>
                <w:szCs w:val="18"/>
              </w:rPr>
              <w:t xml:space="preserve">1.  Sur Internet, aucune donnée ne voyage d’un seul bloc.</w:t>
            </w:r>
          </w:p>
          <w:p>
            <w:pPr>
              <w:spacing w:after="30" w:before="0"/>
              <w:jc w:val="left"/>
            </w:pPr>
            <w:r>
              <w:rPr>
                <w:rFonts w:ascii="Arial" w:cs="Arial" w:eastAsia="Arial" w:hAnsi="Arial"/>
                <w:b w:val="false"/>
                <w:bCs w:val="false"/>
                <w:i w:val="false"/>
                <w:iCs w:val="false"/>
                <w:color w:val="334155"/>
                <w:sz w:val="18"/>
                <w:szCs w:val="18"/>
              </w:rPr>
              <w:t xml:space="preserve">2.  Un fichier, une photo ou un message est découpé en petits morceaux appelés paquets.</w:t>
            </w:r>
          </w:p>
          <w:p>
            <w:pPr>
              <w:spacing w:after="30" w:before="0"/>
              <w:jc w:val="left"/>
            </w:pPr>
            <w:r>
              <w:rPr>
                <w:rFonts w:ascii="Arial" w:cs="Arial" w:eastAsia="Arial" w:hAnsi="Arial"/>
                <w:b w:val="false"/>
                <w:bCs w:val="false"/>
                <w:i w:val="false"/>
                <w:iCs w:val="false"/>
                <w:color w:val="334155"/>
                <w:sz w:val="18"/>
                <w:szCs w:val="18"/>
              </w:rPr>
              <w:t xml:space="preserve">3.  Chaque paquet transporte, en plus des données, un en-tête qui indique d’où il vient et où il va.</w:t>
            </w:r>
          </w:p>
          <w:p>
            <w:pPr>
              <w:spacing w:after="30" w:before="0"/>
              <w:jc w:val="left"/>
            </w:pPr>
            <w:r>
              <w:rPr>
                <w:rFonts w:ascii="Arial" w:cs="Arial" w:eastAsia="Arial" w:hAnsi="Arial"/>
                <w:b w:val="false"/>
                <w:bCs w:val="false"/>
                <w:i w:val="false"/>
                <w:iCs w:val="false"/>
                <w:color w:val="334155"/>
                <w:sz w:val="18"/>
                <w:szCs w:val="18"/>
              </w:rPr>
              <w:t xml:space="preserve">4.  Ce découpage permet à plusieurs communications de partager les mêmes liaisons en même temps.</w:t>
            </w:r>
          </w:p>
          <w:p>
            <w:pPr>
              <w:spacing w:after="30" w:before="0"/>
              <w:jc w:val="left"/>
            </w:pPr>
            <w:r>
              <w:rPr>
                <w:rFonts w:ascii="Arial" w:cs="Arial" w:eastAsia="Arial" w:hAnsi="Arial"/>
                <w:b w:val="false"/>
                <w:bCs w:val="false"/>
                <w:i w:val="false"/>
                <w:iCs w:val="false"/>
                <w:color w:val="334155"/>
                <w:sz w:val="18"/>
                <w:szCs w:val="18"/>
              </w:rPr>
              <w:t xml:space="preserve">5.  Et si un morceau se perd, on ne renvoie que celui-là, pas le fichier entier.</w:t>
            </w:r>
          </w:p>
        </w:tc>
      </w:tr>
      <w:tr>
        <w:tc>
          <w:tcPr>
            <w:tcW w:type="dxa" w:w="14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center"/>
            </w:pPr>
            <w:r>
              <w:rPr>
                <w:rFonts w:ascii="Arial" w:cs="Arial" w:eastAsia="Arial" w:hAnsi="Arial"/>
                <w:b/>
                <w:bCs/>
                <w:i w:val="false"/>
                <w:iCs w:val="false"/>
                <w:color w:val="8b5cf6"/>
                <w:sz w:val="20"/>
                <w:szCs w:val="20"/>
              </w:rPr>
              <w:t xml:space="preserve">MSG-B</w:t>
            </w:r>
          </w:p>
        </w:tc>
        <w:tc>
          <w:tcPr>
            <w:tcW w:type="dxa" w:w="90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60" w:before="0"/>
              <w:jc w:val="left"/>
            </w:pPr>
            <w:r>
              <w:rPr>
                <w:rFonts w:ascii="Arial" w:cs="Arial" w:eastAsia="Arial" w:hAnsi="Arial"/>
                <w:b/>
                <w:bCs/>
                <w:i w:val="false"/>
                <w:iCs w:val="false"/>
                <w:color w:val="4f46e5"/>
                <w:sz w:val="19"/>
                <w:szCs w:val="19"/>
              </w:rPr>
              <w:t xml:space="preserve">Le rôle du protocole IP</w:t>
            </w:r>
          </w:p>
          <w:p>
            <w:pPr>
              <w:spacing w:after="30" w:before="0"/>
              <w:jc w:val="left"/>
            </w:pPr>
            <w:r>
              <w:rPr>
                <w:rFonts w:ascii="Arial" w:cs="Arial" w:eastAsia="Arial" w:hAnsi="Arial"/>
                <w:b w:val="false"/>
                <w:bCs w:val="false"/>
                <w:i w:val="false"/>
                <w:iCs w:val="false"/>
                <w:color w:val="334155"/>
                <w:sz w:val="18"/>
                <w:szCs w:val="18"/>
              </w:rPr>
              <w:t xml:space="preserve">1.  Le protocole IP est celui qui donne une adresse à chaque paquet.</w:t>
            </w:r>
          </w:p>
          <w:p>
            <w:pPr>
              <w:spacing w:after="30" w:before="0"/>
              <w:jc w:val="left"/>
            </w:pPr>
            <w:r>
              <w:rPr>
                <w:rFonts w:ascii="Arial" w:cs="Arial" w:eastAsia="Arial" w:hAnsi="Arial"/>
                <w:b w:val="false"/>
                <w:bCs w:val="false"/>
                <w:i w:val="false"/>
                <w:iCs w:val="false"/>
                <w:color w:val="334155"/>
                <w:sz w:val="18"/>
                <w:szCs w:val="18"/>
              </w:rPr>
              <w:t xml:space="preserve">2.  Il inscrit dans l’en-tête l’adresse de la machine de départ et celle de la machine d’arrivée.</w:t>
            </w:r>
          </w:p>
          <w:p>
            <w:pPr>
              <w:spacing w:after="30" w:before="0"/>
              <w:jc w:val="left"/>
            </w:pPr>
            <w:r>
              <w:rPr>
                <w:rFonts w:ascii="Arial" w:cs="Arial" w:eastAsia="Arial" w:hAnsi="Arial"/>
                <w:b w:val="false"/>
                <w:bCs w:val="false"/>
                <w:i w:val="false"/>
                <w:iCs w:val="false"/>
                <w:color w:val="334155"/>
                <w:sz w:val="18"/>
                <w:szCs w:val="18"/>
              </w:rPr>
              <w:t xml:space="preserve">3.  Puis il confie le paquet au premier routeur, qui le transmettra au suivant.</w:t>
            </w:r>
          </w:p>
          <w:p>
            <w:pPr>
              <w:spacing w:after="30" w:before="0"/>
              <w:jc w:val="left"/>
            </w:pPr>
            <w:r>
              <w:rPr>
                <w:rFonts w:ascii="Arial" w:cs="Arial" w:eastAsia="Arial" w:hAnsi="Arial"/>
                <w:b w:val="false"/>
                <w:bCs w:val="false"/>
                <w:i w:val="false"/>
                <w:iCs w:val="false"/>
                <w:color w:val="334155"/>
                <w:sz w:val="18"/>
                <w:szCs w:val="18"/>
              </w:rPr>
              <w:t xml:space="preserve">4.  Chaque routeur lit l’adresse d’arrivée et choisit le voisin qui lui paraît le plus pertinent.</w:t>
            </w:r>
          </w:p>
          <w:p>
            <w:pPr>
              <w:spacing w:after="30" w:before="0"/>
              <w:jc w:val="left"/>
            </w:pPr>
            <w:r>
              <w:rPr>
                <w:rFonts w:ascii="Arial" w:cs="Arial" w:eastAsia="Arial" w:hAnsi="Arial"/>
                <w:b w:val="false"/>
                <w:bCs w:val="false"/>
                <w:i w:val="false"/>
                <w:iCs w:val="false"/>
                <w:color w:val="334155"/>
                <w:sz w:val="18"/>
                <w:szCs w:val="18"/>
              </w:rPr>
              <w:t xml:space="preserve">5.  IP ne promet rien : ni l’ordre, ni même l’arrivée. Il se contente d’acheminer.</w:t>
            </w:r>
          </w:p>
        </w:tc>
      </w:tr>
      <w:tr>
        <w:tc>
          <w:tcPr>
            <w:tcW w:type="dxa" w:w="14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center"/>
            </w:pPr>
            <w:r>
              <w:rPr>
                <w:rFonts w:ascii="Arial" w:cs="Arial" w:eastAsia="Arial" w:hAnsi="Arial"/>
                <w:b/>
                <w:bCs/>
                <w:i w:val="false"/>
                <w:iCs w:val="false"/>
                <w:color w:val="8b5cf6"/>
                <w:sz w:val="20"/>
                <w:szCs w:val="20"/>
              </w:rPr>
              <w:t xml:space="preserve">MSG-C</w:t>
            </w:r>
          </w:p>
        </w:tc>
        <w:tc>
          <w:tcPr>
            <w:tcW w:type="dxa" w:w="90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60" w:before="0"/>
              <w:jc w:val="left"/>
            </w:pPr>
            <w:r>
              <w:rPr>
                <w:rFonts w:ascii="Arial" w:cs="Arial" w:eastAsia="Arial" w:hAnsi="Arial"/>
                <w:b/>
                <w:bCs/>
                <w:i w:val="false"/>
                <w:iCs w:val="false"/>
                <w:color w:val="4f46e5"/>
                <w:sz w:val="19"/>
                <w:szCs w:val="19"/>
              </w:rPr>
              <w:t xml:space="preserve">Le rôle du protocole TCP</w:t>
            </w:r>
          </w:p>
          <w:p>
            <w:pPr>
              <w:spacing w:after="30" w:before="0"/>
              <w:jc w:val="left"/>
            </w:pPr>
            <w:r>
              <w:rPr>
                <w:rFonts w:ascii="Arial" w:cs="Arial" w:eastAsia="Arial" w:hAnsi="Arial"/>
                <w:b w:val="false"/>
                <w:bCs w:val="false"/>
                <w:i w:val="false"/>
                <w:iCs w:val="false"/>
                <w:color w:val="334155"/>
                <w:sz w:val="18"/>
                <w:szCs w:val="18"/>
              </w:rPr>
              <w:t xml:space="preserve">1.  Le protocole TCP travaille au-dessus d’IP, aux deux extrémités de la communication.</w:t>
            </w:r>
          </w:p>
          <w:p>
            <w:pPr>
              <w:spacing w:after="30" w:before="0"/>
              <w:jc w:val="left"/>
            </w:pPr>
            <w:r>
              <w:rPr>
                <w:rFonts w:ascii="Arial" w:cs="Arial" w:eastAsia="Arial" w:hAnsi="Arial"/>
                <w:b w:val="false"/>
                <w:bCs w:val="false"/>
                <w:i w:val="false"/>
                <w:iCs w:val="false"/>
                <w:color w:val="334155"/>
                <w:sz w:val="18"/>
                <w:szCs w:val="18"/>
              </w:rPr>
              <w:t xml:space="preserve">2.  Avant l’envoi, il découpe les données et numérote chaque paquet.</w:t>
            </w:r>
          </w:p>
          <w:p>
            <w:pPr>
              <w:spacing w:after="30" w:before="0"/>
              <w:jc w:val="left"/>
            </w:pPr>
            <w:r>
              <w:rPr>
                <w:rFonts w:ascii="Arial" w:cs="Arial" w:eastAsia="Arial" w:hAnsi="Arial"/>
                <w:b w:val="false"/>
                <w:bCs w:val="false"/>
                <w:i w:val="false"/>
                <w:iCs w:val="false"/>
                <w:color w:val="334155"/>
                <w:sz w:val="18"/>
                <w:szCs w:val="18"/>
              </w:rPr>
              <w:t xml:space="preserve">3.  À l’arrivée, il remet les paquets dans l’ordre, même s’ils sont arrivés en désordre.</w:t>
            </w:r>
          </w:p>
          <w:p>
            <w:pPr>
              <w:spacing w:after="30" w:before="0"/>
              <w:jc w:val="left"/>
            </w:pPr>
            <w:r>
              <w:rPr>
                <w:rFonts w:ascii="Arial" w:cs="Arial" w:eastAsia="Arial" w:hAnsi="Arial"/>
                <w:b w:val="false"/>
                <w:bCs w:val="false"/>
                <w:i w:val="false"/>
                <w:iCs w:val="false"/>
                <w:color w:val="334155"/>
                <w:sz w:val="18"/>
                <w:szCs w:val="18"/>
              </w:rPr>
              <w:t xml:space="preserve">4.  Il repère les numéros manquants et redemande les paquets perdus.</w:t>
            </w:r>
          </w:p>
          <w:p>
            <w:pPr>
              <w:spacing w:after="30" w:before="0"/>
              <w:jc w:val="left"/>
            </w:pPr>
            <w:r>
              <w:rPr>
                <w:rFonts w:ascii="Arial" w:cs="Arial" w:eastAsia="Arial" w:hAnsi="Arial"/>
                <w:b w:val="false"/>
                <w:bCs w:val="false"/>
                <w:i w:val="false"/>
                <w:iCs w:val="false"/>
                <w:color w:val="334155"/>
                <w:sz w:val="18"/>
                <w:szCs w:val="18"/>
              </w:rPr>
              <w:t xml:space="preserve">5.  C’est donc TCP qui rend la transmission fiable, alors qu’IP ne garantissait rien.</w:t>
            </w:r>
          </w:p>
        </w:tc>
      </w:tr>
      <w:tr>
        <w:tc>
          <w:tcPr>
            <w:tcW w:type="dxa" w:w="14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center"/>
            </w:pPr>
            <w:r>
              <w:rPr>
                <w:rFonts w:ascii="Arial" w:cs="Arial" w:eastAsia="Arial" w:hAnsi="Arial"/>
                <w:b/>
                <w:bCs/>
                <w:i w:val="false"/>
                <w:iCs w:val="false"/>
                <w:color w:val="8b5cf6"/>
                <w:sz w:val="20"/>
                <w:szCs w:val="20"/>
              </w:rPr>
              <w:t xml:space="preserve">MSG-D</w:t>
            </w:r>
          </w:p>
        </w:tc>
        <w:tc>
          <w:tcPr>
            <w:tcW w:type="dxa" w:w="90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60" w:before="0"/>
              <w:jc w:val="left"/>
            </w:pPr>
            <w:r>
              <w:rPr>
                <w:rFonts w:ascii="Arial" w:cs="Arial" w:eastAsia="Arial" w:hAnsi="Arial"/>
                <w:b/>
                <w:bCs/>
                <w:i w:val="false"/>
                <w:iCs w:val="false"/>
                <w:color w:val="4f46e5"/>
                <w:sz w:val="19"/>
                <w:szCs w:val="19"/>
              </w:rPr>
              <w:t xml:space="preserve">Le TTL et la destruction des paquets</w:t>
            </w:r>
          </w:p>
          <w:p>
            <w:pPr>
              <w:spacing w:after="30" w:before="0"/>
              <w:jc w:val="left"/>
            </w:pPr>
            <w:r>
              <w:rPr>
                <w:rFonts w:ascii="Arial" w:cs="Arial" w:eastAsia="Arial" w:hAnsi="Arial"/>
                <w:b w:val="false"/>
                <w:bCs w:val="false"/>
                <w:i w:val="false"/>
                <w:iCs w:val="false"/>
                <w:color w:val="334155"/>
                <w:sz w:val="18"/>
                <w:szCs w:val="18"/>
              </w:rPr>
              <w:t xml:space="preserve">1.  Chaque paquet transporte un compteur appelé TTL, de l’anglais Time To Live.</w:t>
            </w:r>
          </w:p>
          <w:p>
            <w:pPr>
              <w:spacing w:after="30" w:before="0"/>
              <w:jc w:val="left"/>
            </w:pPr>
            <w:r>
              <w:rPr>
                <w:rFonts w:ascii="Arial" w:cs="Arial" w:eastAsia="Arial" w:hAnsi="Arial"/>
                <w:b w:val="false"/>
                <w:bCs w:val="false"/>
                <w:i w:val="false"/>
                <w:iCs w:val="false"/>
                <w:color w:val="334155"/>
                <w:sz w:val="18"/>
                <w:szCs w:val="18"/>
              </w:rPr>
              <w:t xml:space="preserve">2.  Au départ, ce compteur vaut par exemple 64.</w:t>
            </w:r>
          </w:p>
          <w:p>
            <w:pPr>
              <w:spacing w:after="30" w:before="0"/>
              <w:jc w:val="left"/>
            </w:pPr>
            <w:r>
              <w:rPr>
                <w:rFonts w:ascii="Arial" w:cs="Arial" w:eastAsia="Arial" w:hAnsi="Arial"/>
                <w:b w:val="false"/>
                <w:bCs w:val="false"/>
                <w:i w:val="false"/>
                <w:iCs w:val="false"/>
                <w:color w:val="334155"/>
                <w:sz w:val="18"/>
                <w:szCs w:val="18"/>
              </w:rPr>
              <w:t xml:space="preserve">3.  Chaque routeur traversé lui retire une unité avant de transmettre le paquet.</w:t>
            </w:r>
          </w:p>
          <w:p>
            <w:pPr>
              <w:spacing w:after="30" w:before="0"/>
              <w:jc w:val="left"/>
            </w:pPr>
            <w:r>
              <w:rPr>
                <w:rFonts w:ascii="Arial" w:cs="Arial" w:eastAsia="Arial" w:hAnsi="Arial"/>
                <w:b w:val="false"/>
                <w:bCs w:val="false"/>
                <w:i w:val="false"/>
                <w:iCs w:val="false"/>
                <w:color w:val="334155"/>
                <w:sz w:val="18"/>
                <w:szCs w:val="18"/>
              </w:rPr>
              <w:t xml:space="preserve">4.  Si le compteur atteint zéro, le routeur détruit le paquet au lieu de le transmettre.</w:t>
            </w:r>
          </w:p>
          <w:p>
            <w:pPr>
              <w:spacing w:after="30" w:before="0"/>
              <w:jc w:val="left"/>
            </w:pPr>
            <w:r>
              <w:rPr>
                <w:rFonts w:ascii="Arial" w:cs="Arial" w:eastAsia="Arial" w:hAnsi="Arial"/>
                <w:b w:val="false"/>
                <w:bCs w:val="false"/>
                <w:i w:val="false"/>
                <w:iCs w:val="false"/>
                <w:color w:val="334155"/>
                <w:sz w:val="18"/>
                <w:szCs w:val="18"/>
              </w:rPr>
              <w:t xml:space="preserve">5.  Sans ce mécanisme, un paquet mal orienté pourrait tourner indéfiniment et saturer le réseau.</w:t>
            </w:r>
          </w:p>
        </w:tc>
      </w:tr>
      <w:tr>
        <w:tc>
          <w:tcPr>
            <w:tcW w:type="dxa" w:w="1400"/>
            <w:tcBorders>
              <w:top w:val="single" w:color="cbd5e1" w:sz="4"/>
              <w:left w:val="single" w:color="cbd5e1" w:sz="4"/>
              <w:bottom w:val="single" w:color="cbd5e1" w:sz="4"/>
              <w:right w:val="single" w:color="cbd5e1" w:sz="4"/>
            </w:tcBorders>
            <w:shd w:fill="f5f3ff" w:color="auto" w:val="clear"/>
            <w:tcMar>
              <w:top w:type="dxa" w:w="80"/>
              <w:left w:type="dxa" w:w="110"/>
              <w:bottom w:type="dxa" w:w="80"/>
              <w:right w:type="dxa" w:w="110"/>
            </w:tcMar>
            <w:vAlign w:val="center"/>
          </w:tcPr>
          <w:p>
            <w:pPr>
              <w:spacing w:after="0" w:before="0"/>
              <w:jc w:val="center"/>
            </w:pPr>
            <w:r>
              <w:rPr>
                <w:rFonts w:ascii="Arial" w:cs="Arial" w:eastAsia="Arial" w:hAnsi="Arial"/>
                <w:b/>
                <w:bCs/>
                <w:i w:val="false"/>
                <w:iCs w:val="false"/>
                <w:color w:val="8b5cf6"/>
                <w:sz w:val="20"/>
                <w:szCs w:val="20"/>
              </w:rPr>
              <w:t xml:space="preserve">MSG-E</w:t>
            </w:r>
          </w:p>
        </w:tc>
        <w:tc>
          <w:tcPr>
            <w:tcW w:type="dxa" w:w="9066"/>
            <w:tcBorders>
              <w:top w:val="single" w:color="cbd5e1" w:sz="4"/>
              <w:left w:val="single" w:color="cbd5e1" w:sz="4"/>
              <w:bottom w:val="single" w:color="cbd5e1" w:sz="4"/>
              <w:right w:val="single" w:color="cbd5e1" w:sz="4"/>
            </w:tcBorders>
            <w:tcMar>
              <w:top w:type="dxa" w:w="80"/>
              <w:left w:type="dxa" w:w="110"/>
              <w:bottom w:type="dxa" w:w="80"/>
              <w:right w:type="dxa" w:w="110"/>
            </w:tcMar>
            <w:vAlign w:val="center"/>
          </w:tcPr>
          <w:p>
            <w:pPr>
              <w:spacing w:after="60" w:before="0"/>
              <w:jc w:val="left"/>
            </w:pPr>
            <w:r>
              <w:rPr>
                <w:rFonts w:ascii="Arial" w:cs="Arial" w:eastAsia="Arial" w:hAnsi="Arial"/>
                <w:b/>
                <w:bCs/>
                <w:i w:val="false"/>
                <w:iCs w:val="false"/>
                <w:color w:val="4f46e5"/>
                <w:sz w:val="19"/>
                <w:szCs w:val="19"/>
              </w:rPr>
              <w:t xml:space="preserve">Fiable, mais sans garantie de délai</w:t>
            </w:r>
          </w:p>
          <w:p>
            <w:pPr>
              <w:spacing w:after="30" w:before="0"/>
              <w:jc w:val="left"/>
            </w:pPr>
            <w:r>
              <w:rPr>
                <w:rFonts w:ascii="Arial" w:cs="Arial" w:eastAsia="Arial" w:hAnsi="Arial"/>
                <w:b w:val="false"/>
                <w:bCs w:val="false"/>
                <w:i w:val="false"/>
                <w:iCs w:val="false"/>
                <w:color w:val="334155"/>
                <w:sz w:val="18"/>
                <w:szCs w:val="18"/>
              </w:rPr>
              <w:t xml:space="preserve">1.  TCP garantit qu’un paquet finira par arriver, sauf panne matérielle.</w:t>
            </w:r>
          </w:p>
          <w:p>
            <w:pPr>
              <w:spacing w:after="30" w:before="0"/>
              <w:jc w:val="left"/>
            </w:pPr>
            <w:r>
              <w:rPr>
                <w:rFonts w:ascii="Arial" w:cs="Arial" w:eastAsia="Arial" w:hAnsi="Arial"/>
                <w:b w:val="false"/>
                <w:bCs w:val="false"/>
                <w:i w:val="false"/>
                <w:iCs w:val="false"/>
                <w:color w:val="334155"/>
                <w:sz w:val="18"/>
                <w:szCs w:val="18"/>
              </w:rPr>
              <w:t xml:space="preserve">2.  Mais il ne garantit pas à quel moment il arrivera.</w:t>
            </w:r>
          </w:p>
          <w:p>
            <w:pPr>
              <w:spacing w:after="30" w:before="0"/>
              <w:jc w:val="left"/>
            </w:pPr>
            <w:r>
              <w:rPr>
                <w:rFonts w:ascii="Arial" w:cs="Arial" w:eastAsia="Arial" w:hAnsi="Arial"/>
                <w:b w:val="false"/>
                <w:bCs w:val="false"/>
                <w:i w:val="false"/>
                <w:iCs w:val="false"/>
                <w:color w:val="334155"/>
                <w:sz w:val="18"/>
                <w:szCs w:val="18"/>
              </w:rPr>
              <w:t xml:space="preserve">3.  Un paquet redemandé peut mettre bien plus longtemps que les autres.</w:t>
            </w:r>
          </w:p>
          <w:p>
            <w:pPr>
              <w:spacing w:after="30" w:before="0"/>
              <w:jc w:val="left"/>
            </w:pPr>
            <w:r>
              <w:rPr>
                <w:rFonts w:ascii="Arial" w:cs="Arial" w:eastAsia="Arial" w:hAnsi="Arial"/>
                <w:b w:val="false"/>
                <w:bCs w:val="false"/>
                <w:i w:val="false"/>
                <w:iCs w:val="false"/>
                <w:color w:val="334155"/>
                <w:sz w:val="18"/>
                <w:szCs w:val="18"/>
              </w:rPr>
              <w:t xml:space="preserve">4.  Pour un fichier téléchargé, ce retard ne se voit pas : on attend simplement la fin.</w:t>
            </w:r>
          </w:p>
          <w:p>
            <w:pPr>
              <w:spacing w:after="30" w:before="0"/>
              <w:jc w:val="left"/>
            </w:pPr>
            <w:r>
              <w:rPr>
                <w:rFonts w:ascii="Arial" w:cs="Arial" w:eastAsia="Arial" w:hAnsi="Arial"/>
                <w:b w:val="false"/>
                <w:bCs w:val="false"/>
                <w:i w:val="false"/>
                <w:iCs w:val="false"/>
                <w:color w:val="334155"/>
                <w:sz w:val="18"/>
                <w:szCs w:val="18"/>
              </w:rPr>
              <w:t xml:space="preserve">5.  Pour une vidéo en direct ou un jeu en ligne, il se voit aussitôt : l’image se fige.</w:t>
            </w:r>
          </w:p>
        </w:tc>
      </w:tr>
    </w:tbl>
    <w:p>
      <w:r>
        <w:br w:type="page"/>
      </w:r>
    </w:p>
    <w:p>
      <w:pPr>
        <w:spacing w:after="80" w:before="0"/>
      </w:pPr>
      <w:r>
        <w:rPr>
          <w:rFonts w:ascii="Arial" w:cs="Arial" w:eastAsia="Arial" w:hAnsi="Arial"/>
          <w:b/>
          <w:bCs/>
          <w:i w:val="false"/>
          <w:iCs w:val="false"/>
          <w:color w:val="8b5cf6"/>
          <w:sz w:val="26"/>
          <w:szCs w:val="26"/>
        </w:rPr>
        <w:t xml:space="preserve">BANDES À DÉCOUPER</w:t>
      </w:r>
    </w:p>
    <w:p>
      <w:pPr>
        <w:spacing w:after="60" w:before="0"/>
        <w:jc w:val="left"/>
      </w:pPr>
      <w:r>
        <w:rPr>
          <w:rFonts w:ascii="Arial" w:cs="Arial" w:eastAsia="Arial" w:hAnsi="Arial"/>
          <w:b w:val="false"/>
          <w:bCs w:val="false"/>
          <w:i/>
          <w:iCs/>
          <w:color w:val="64748b"/>
          <w:sz w:val="18"/>
          <w:szCs w:val="18"/>
        </w:rPr>
        <w:t xml:space="preserve">Découper le long des pointillés. Les bandes sont volontairement mélangées dans l’ordre d’impression : il n’y a pas besoin de les rebattre.</w:t>
      </w:r>
    </w:p>
    <w:p>
      <w:pPr>
        <w:spacing w:after="200" w:before="0"/>
        <w:jc w:val="left"/>
      </w:pPr>
      <w:r>
        <w:rPr>
          <w:rFonts w:ascii="Arial" w:cs="Arial" w:eastAsia="Arial" w:hAnsi="Arial"/>
          <w:b w:val="false"/>
          <w:bCs w:val="false"/>
          <w:i/>
          <w:iCs/>
          <w:color w:val="b45309"/>
          <w:sz w:val="18"/>
          <w:szCs w:val="18"/>
        </w:rPr>
        <w:t xml:space="preserve">Rappel : retirer MSG-B 03/05 et MSG-D 02/05 avant de distribuer. La bande MSG-A 04/05 apparaît deux fois, c’est volontaire.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04/05  |  MSG-C  |  SRC 192.168.1.12  |  DST 172.16.0.7  |  TTL 59</w:t>
            </w:r>
          </w:p>
          <w:p>
            <w:pPr>
              <w:spacing w:after="0" w:before="0"/>
              <w:jc w:val="left"/>
            </w:pPr>
            <w:r>
              <w:rPr>
                <w:rFonts w:ascii="Arial" w:cs="Arial" w:eastAsia="Arial" w:hAnsi="Arial"/>
                <w:b w:val="false"/>
                <w:bCs w:val="false"/>
                <w:i w:val="false"/>
                <w:iCs w:val="false"/>
                <w:color w:val="334155"/>
                <w:sz w:val="22"/>
                <w:szCs w:val="22"/>
              </w:rPr>
              <w:t xml:space="preserve">Il repère les numéros manquants et redemande les paquets perdus.</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01/05  |  MSG-A  |  SRC 192.168.1.10  |  DST 172.16.0.5  |  TTL 60</w:t>
            </w:r>
          </w:p>
          <w:p>
            <w:pPr>
              <w:spacing w:after="0" w:before="0"/>
              <w:jc w:val="left"/>
            </w:pPr>
            <w:r>
              <w:rPr>
                <w:rFonts w:ascii="Arial" w:cs="Arial" w:eastAsia="Arial" w:hAnsi="Arial"/>
                <w:b w:val="false"/>
                <w:bCs w:val="false"/>
                <w:i w:val="false"/>
                <w:iCs w:val="false"/>
                <w:color w:val="334155"/>
                <w:sz w:val="22"/>
                <w:szCs w:val="22"/>
              </w:rPr>
              <w:t xml:space="preserve">Sur Internet, aucune donnée ne voyage d’un seul bloc.</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03/05  |  MSG-E  |  SRC 192.168.1.14  |  DST 172.16.0.9  |  TTL 56</w:t>
            </w:r>
          </w:p>
          <w:p>
            <w:pPr>
              <w:spacing w:after="0" w:before="0"/>
              <w:jc w:val="left"/>
            </w:pPr>
            <w:r>
              <w:rPr>
                <w:rFonts w:ascii="Arial" w:cs="Arial" w:eastAsia="Arial" w:hAnsi="Arial"/>
                <w:b w:val="false"/>
                <w:bCs w:val="false"/>
                <w:i w:val="false"/>
                <w:iCs w:val="false"/>
                <w:color w:val="334155"/>
                <w:sz w:val="22"/>
                <w:szCs w:val="22"/>
              </w:rPr>
              <w:t xml:space="preserve">Un paquet redemandé peut mettre bien plus longtemps que les autres.</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05/05  |  MSG-B  |  SRC 192.168.1.11  |  DST 172.16.0.6  |  TTL 53</w:t>
            </w:r>
          </w:p>
          <w:p>
            <w:pPr>
              <w:spacing w:after="0" w:before="0"/>
              <w:jc w:val="left"/>
            </w:pPr>
            <w:r>
              <w:rPr>
                <w:rFonts w:ascii="Arial" w:cs="Arial" w:eastAsia="Arial" w:hAnsi="Arial"/>
                <w:b w:val="false"/>
                <w:bCs w:val="false"/>
                <w:i w:val="false"/>
                <w:iCs w:val="false"/>
                <w:color w:val="334155"/>
                <w:sz w:val="22"/>
                <w:szCs w:val="22"/>
              </w:rPr>
              <w:t xml:space="preserve">IP ne promet rien : ni l’ordre, ni même l’arrivée. Il se contente d’acheminer.</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01/05  |  MSG-D  |  SRC 192.168.1.13  |  DST 172.16.0.8  |  TTL 59</w:t>
            </w:r>
          </w:p>
          <w:p>
            <w:pPr>
              <w:spacing w:after="0" w:before="0"/>
              <w:jc w:val="left"/>
            </w:pPr>
            <w:r>
              <w:rPr>
                <w:rFonts w:ascii="Arial" w:cs="Arial" w:eastAsia="Arial" w:hAnsi="Arial"/>
                <w:b w:val="false"/>
                <w:bCs w:val="false"/>
                <w:i w:val="false"/>
                <w:iCs w:val="false"/>
                <w:color w:val="334155"/>
                <w:sz w:val="22"/>
                <w:szCs w:val="22"/>
              </w:rPr>
              <w:t xml:space="preserve">Chaque paquet transporte un compteur appelé TTL, de l’anglais Time To Live.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04/05  |  MSG-A  |  SRC 192.168.1.10  |  DST 172.16.0.5  |  TTL 57</w:t>
            </w:r>
          </w:p>
          <w:p>
            <w:pPr>
              <w:spacing w:after="0" w:before="0"/>
              <w:jc w:val="left"/>
            </w:pPr>
            <w:r>
              <w:rPr>
                <w:rFonts w:ascii="Arial" w:cs="Arial" w:eastAsia="Arial" w:hAnsi="Arial"/>
                <w:b w:val="false"/>
                <w:bCs w:val="false"/>
                <w:i w:val="false"/>
                <w:iCs w:val="false"/>
                <w:color w:val="334155"/>
                <w:sz w:val="22"/>
                <w:szCs w:val="22"/>
              </w:rPr>
              <w:t xml:space="preserve">Ce découpage permet à plusieurs communications de partager les mêmes liaisons en même temps.</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02/05  |  MSG-C  |  SRC 192.168.1.12  |  DST 172.16.0.7  |  TTL 61</w:t>
            </w:r>
          </w:p>
          <w:p>
            <w:pPr>
              <w:spacing w:after="0" w:before="0"/>
              <w:jc w:val="left"/>
            </w:pPr>
            <w:r>
              <w:rPr>
                <w:rFonts w:ascii="Arial" w:cs="Arial" w:eastAsia="Arial" w:hAnsi="Arial"/>
                <w:b w:val="false"/>
                <w:bCs w:val="false"/>
                <w:i w:val="false"/>
                <w:iCs w:val="false"/>
                <w:color w:val="334155"/>
                <w:sz w:val="22"/>
                <w:szCs w:val="22"/>
              </w:rPr>
              <w:t xml:space="preserve">Avant l’envoi, il découpe les données et numérote chaque paquet.</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03/05  |  MSG-B  |  SRC 192.168.1.11  |  DST 172.16.0.6  |  TTL 55</w:t>
            </w:r>
          </w:p>
          <w:p>
            <w:pPr>
              <w:spacing w:after="0" w:before="0"/>
              <w:jc w:val="left"/>
            </w:pPr>
            <w:r>
              <w:rPr>
                <w:rFonts w:ascii="Arial" w:cs="Arial" w:eastAsia="Arial" w:hAnsi="Arial"/>
                <w:b w:val="false"/>
                <w:bCs w:val="false"/>
                <w:i w:val="false"/>
                <w:iCs w:val="false"/>
                <w:color w:val="334155"/>
                <w:sz w:val="22"/>
                <w:szCs w:val="22"/>
              </w:rPr>
              <w:t xml:space="preserve">Puis il confie le paquet au premier routeur, qui le transmettra au suivant.</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01/05  |  MSG-E  |  SRC 192.168.1.14  |  DST 172.16.0.9  |  TTL 58</w:t>
            </w:r>
          </w:p>
          <w:p>
            <w:pPr>
              <w:spacing w:after="0" w:before="0"/>
              <w:jc w:val="left"/>
            </w:pPr>
            <w:r>
              <w:rPr>
                <w:rFonts w:ascii="Arial" w:cs="Arial" w:eastAsia="Arial" w:hAnsi="Arial"/>
                <w:b w:val="false"/>
                <w:bCs w:val="false"/>
                <w:i w:val="false"/>
                <w:iCs w:val="false"/>
                <w:color w:val="334155"/>
                <w:sz w:val="22"/>
                <w:szCs w:val="22"/>
              </w:rPr>
              <w:t xml:space="preserve">TCP garantit qu’un paquet finira par arriver, sauf panne matérielle.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04/05  |  MSG-D  |  SRC 192.168.1.13  |  DST 172.16.0.8  |  TTL 56</w:t>
            </w:r>
          </w:p>
          <w:p>
            <w:pPr>
              <w:spacing w:after="0" w:before="0"/>
              <w:jc w:val="left"/>
            </w:pPr>
            <w:r>
              <w:rPr>
                <w:rFonts w:ascii="Arial" w:cs="Arial" w:eastAsia="Arial" w:hAnsi="Arial"/>
                <w:b w:val="false"/>
                <w:bCs w:val="false"/>
                <w:i w:val="false"/>
                <w:iCs w:val="false"/>
                <w:color w:val="334155"/>
                <w:sz w:val="22"/>
                <w:szCs w:val="22"/>
              </w:rPr>
              <w:t xml:space="preserve">Si le compteur atteint zéro, le routeur détruit le paquet au lieu de le transmettre.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02/05  |  MSG-A  |  SRC 192.168.1.10  |  DST 172.16.0.5  |  TTL 59</w:t>
            </w:r>
          </w:p>
          <w:p>
            <w:pPr>
              <w:spacing w:after="0" w:before="0"/>
              <w:jc w:val="left"/>
            </w:pPr>
            <w:r>
              <w:rPr>
                <w:rFonts w:ascii="Arial" w:cs="Arial" w:eastAsia="Arial" w:hAnsi="Arial"/>
                <w:b w:val="false"/>
                <w:bCs w:val="false"/>
                <w:i w:val="false"/>
                <w:iCs w:val="false"/>
                <w:color w:val="334155"/>
                <w:sz w:val="22"/>
                <w:szCs w:val="22"/>
              </w:rPr>
              <w:t xml:space="preserve">Un fichier, une photo ou un message est découpé en petits morceaux appelés paquets.</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05/05  |  MSG-E  |  SRC 192.168.1.14  |  DST 172.16.0.9  |  TTL 54</w:t>
            </w:r>
          </w:p>
          <w:p>
            <w:pPr>
              <w:spacing w:after="0" w:before="0"/>
              <w:jc w:val="left"/>
            </w:pPr>
            <w:r>
              <w:rPr>
                <w:rFonts w:ascii="Arial" w:cs="Arial" w:eastAsia="Arial" w:hAnsi="Arial"/>
                <w:b w:val="false"/>
                <w:bCs w:val="false"/>
                <w:i w:val="false"/>
                <w:iCs w:val="false"/>
                <w:color w:val="334155"/>
                <w:sz w:val="22"/>
                <w:szCs w:val="22"/>
              </w:rPr>
              <w:t xml:space="preserve">Pour une vidéo en direct ou un jeu en ligne, il se voit aussitôt : l’image se fige.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01/05  |  MSG-C  |  SRC 192.168.1.12  |  DST 172.16.0.7  |  TTL 62</w:t>
            </w:r>
          </w:p>
          <w:p>
            <w:pPr>
              <w:spacing w:after="0" w:before="0"/>
              <w:jc w:val="left"/>
            </w:pPr>
            <w:r>
              <w:rPr>
                <w:rFonts w:ascii="Arial" w:cs="Arial" w:eastAsia="Arial" w:hAnsi="Arial"/>
                <w:b w:val="false"/>
                <w:bCs w:val="false"/>
                <w:i w:val="false"/>
                <w:iCs w:val="false"/>
                <w:color w:val="334155"/>
                <w:sz w:val="22"/>
                <w:szCs w:val="22"/>
              </w:rPr>
              <w:t xml:space="preserve">Le protocole TCP travaille au-dessus d’IP, aux deux extrémités de la communication.</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02/05  |  MSG-B  |  SRC 192.168.1.11  |  DST 172.16.0.6  |  TTL 56</w:t>
            </w:r>
          </w:p>
          <w:p>
            <w:pPr>
              <w:spacing w:after="0" w:before="0"/>
              <w:jc w:val="left"/>
            </w:pPr>
            <w:r>
              <w:rPr>
                <w:rFonts w:ascii="Arial" w:cs="Arial" w:eastAsia="Arial" w:hAnsi="Arial"/>
                <w:b w:val="false"/>
                <w:bCs w:val="false"/>
                <w:i w:val="false"/>
                <w:iCs w:val="false"/>
                <w:color w:val="334155"/>
                <w:sz w:val="22"/>
                <w:szCs w:val="22"/>
              </w:rPr>
              <w:t xml:space="preserve">Il inscrit dans l’en-tête l’adresse de la machine de départ et celle de la machine d’arrivée.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02/05  |  MSG-D  |  SRC 192.168.1.13  |  DST 172.16.0.8  |  TTL 00   &lt;&lt;&lt; TTL EPUISE</w:t>
            </w:r>
          </w:p>
          <w:p>
            <w:pPr>
              <w:spacing w:after="0" w:before="0"/>
              <w:jc w:val="left"/>
            </w:pPr>
            <w:r>
              <w:rPr>
                <w:rFonts w:ascii="Arial" w:cs="Arial" w:eastAsia="Arial" w:hAnsi="Arial"/>
                <w:b w:val="false"/>
                <w:bCs w:val="false"/>
                <w:i w:val="false"/>
                <w:iCs w:val="false"/>
                <w:color w:val="334155"/>
                <w:sz w:val="22"/>
                <w:szCs w:val="22"/>
              </w:rPr>
              <w:t xml:space="preserve">Au départ, ce compteur vaut par exemple 64.</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05/05  |  MSG-A  |  SRC 192.168.1.10  |  DST 172.16.0.5  |  TTL 56</w:t>
            </w:r>
          </w:p>
          <w:p>
            <w:pPr>
              <w:spacing w:after="0" w:before="0"/>
              <w:jc w:val="left"/>
            </w:pPr>
            <w:r>
              <w:rPr>
                <w:rFonts w:ascii="Arial" w:cs="Arial" w:eastAsia="Arial" w:hAnsi="Arial"/>
                <w:b w:val="false"/>
                <w:bCs w:val="false"/>
                <w:i w:val="false"/>
                <w:iCs w:val="false"/>
                <w:color w:val="334155"/>
                <w:sz w:val="22"/>
                <w:szCs w:val="22"/>
              </w:rPr>
              <w:t xml:space="preserve">Et si un morceau se perd, on ne renvoie que celui-là, pas le fichier entier.</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05/05  |  MSG-C  |  SRC 192.168.1.12  |  DST 172.16.0.7  |  TTL 58</w:t>
            </w:r>
          </w:p>
          <w:p>
            <w:pPr>
              <w:spacing w:after="0" w:before="0"/>
              <w:jc w:val="left"/>
            </w:pPr>
            <w:r>
              <w:rPr>
                <w:rFonts w:ascii="Arial" w:cs="Arial" w:eastAsia="Arial" w:hAnsi="Arial"/>
                <w:b w:val="false"/>
                <w:bCs w:val="false"/>
                <w:i w:val="false"/>
                <w:iCs w:val="false"/>
                <w:color w:val="334155"/>
                <w:sz w:val="22"/>
                <w:szCs w:val="22"/>
              </w:rPr>
              <w:t xml:space="preserve">C’est donc TCP qui rend la transmission fiable, alors qu’IP ne garantissait rien.</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02/05  |  MSG-E  |  SRC 192.168.1.14  |  DST 172.16.0.9  |  TTL 57</w:t>
            </w:r>
          </w:p>
          <w:p>
            <w:pPr>
              <w:spacing w:after="0" w:before="0"/>
              <w:jc w:val="left"/>
            </w:pPr>
            <w:r>
              <w:rPr>
                <w:rFonts w:ascii="Arial" w:cs="Arial" w:eastAsia="Arial" w:hAnsi="Arial"/>
                <w:b w:val="false"/>
                <w:bCs w:val="false"/>
                <w:i w:val="false"/>
                <w:iCs w:val="false"/>
                <w:color w:val="334155"/>
                <w:sz w:val="22"/>
                <w:szCs w:val="22"/>
              </w:rPr>
              <w:t xml:space="preserve">Mais il ne garantit pas à quel moment il arrivera.</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01/05  |  MSG-B  |  SRC 192.168.1.11  |  DST 172.16.0.6  |  TTL 57</w:t>
            </w:r>
          </w:p>
          <w:p>
            <w:pPr>
              <w:spacing w:after="0" w:before="0"/>
              <w:jc w:val="left"/>
            </w:pPr>
            <w:r>
              <w:rPr>
                <w:rFonts w:ascii="Arial" w:cs="Arial" w:eastAsia="Arial" w:hAnsi="Arial"/>
                <w:b w:val="false"/>
                <w:bCs w:val="false"/>
                <w:i w:val="false"/>
                <w:iCs w:val="false"/>
                <w:color w:val="334155"/>
                <w:sz w:val="22"/>
                <w:szCs w:val="22"/>
              </w:rPr>
              <w:t xml:space="preserve">Le protocole IP est celui qui donne une adresse à chaque paquet.</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05/05  |  MSG-D  |  SRC 192.168.1.13  |  DST 172.16.0.8  |  TTL 55</w:t>
            </w:r>
          </w:p>
          <w:p>
            <w:pPr>
              <w:spacing w:after="0" w:before="0"/>
              <w:jc w:val="left"/>
            </w:pPr>
            <w:r>
              <w:rPr>
                <w:rFonts w:ascii="Arial" w:cs="Arial" w:eastAsia="Arial" w:hAnsi="Arial"/>
                <w:b w:val="false"/>
                <w:bCs w:val="false"/>
                <w:i w:val="false"/>
                <w:iCs w:val="false"/>
                <w:color w:val="334155"/>
                <w:sz w:val="22"/>
                <w:szCs w:val="22"/>
              </w:rPr>
              <w:t xml:space="preserve">Sans ce mécanisme, un paquet mal orienté pourrait tourner indéfiniment et saturer le réseau.</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03/05  |  MSG-A  |  SRC 192.168.1.10  |  DST 172.16.0.5  |  TTL 58</w:t>
            </w:r>
          </w:p>
          <w:p>
            <w:pPr>
              <w:spacing w:after="0" w:before="0"/>
              <w:jc w:val="left"/>
            </w:pPr>
            <w:r>
              <w:rPr>
                <w:rFonts w:ascii="Arial" w:cs="Arial" w:eastAsia="Arial" w:hAnsi="Arial"/>
                <w:b w:val="false"/>
                <w:bCs w:val="false"/>
                <w:i w:val="false"/>
                <w:iCs w:val="false"/>
                <w:color w:val="334155"/>
                <w:sz w:val="22"/>
                <w:szCs w:val="22"/>
              </w:rPr>
              <w:t xml:space="preserve">Chaque paquet transporte, en plus des données, un en-tête qui indique d’où il vient et où il va.</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03/05  |  MSG-C  |  SRC 192.168.1.12  |  DST 172.16.0.7  |  TTL 60</w:t>
            </w:r>
          </w:p>
          <w:p>
            <w:pPr>
              <w:spacing w:after="0" w:before="0"/>
              <w:jc w:val="left"/>
            </w:pPr>
            <w:r>
              <w:rPr>
                <w:rFonts w:ascii="Arial" w:cs="Arial" w:eastAsia="Arial" w:hAnsi="Arial"/>
                <w:b w:val="false"/>
                <w:bCs w:val="false"/>
                <w:i w:val="false"/>
                <w:iCs w:val="false"/>
                <w:color w:val="334155"/>
                <w:sz w:val="22"/>
                <w:szCs w:val="22"/>
              </w:rPr>
              <w:t xml:space="preserve">À l’arrivée, il remet les paquets dans l’ordre, même s’ils sont arrivés en désordre.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04/05  |  MSG-E  |  SRC 192.168.1.14  |  DST 172.16.0.9  |  TTL 55</w:t>
            </w:r>
          </w:p>
          <w:p>
            <w:pPr>
              <w:spacing w:after="0" w:before="0"/>
              <w:jc w:val="left"/>
            </w:pPr>
            <w:r>
              <w:rPr>
                <w:rFonts w:ascii="Arial" w:cs="Arial" w:eastAsia="Arial" w:hAnsi="Arial"/>
                <w:b w:val="false"/>
                <w:bCs w:val="false"/>
                <w:i w:val="false"/>
                <w:iCs w:val="false"/>
                <w:color w:val="334155"/>
                <w:sz w:val="22"/>
                <w:szCs w:val="22"/>
              </w:rPr>
              <w:t xml:space="preserve">Pour un fichier téléchargé, ce retard ne se voit pas : on attend simplement la fin.</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04/05  |  MSG-B  |  SRC 192.168.1.11  |  DST 172.16.0.6  |  TTL 54</w:t>
            </w:r>
          </w:p>
          <w:p>
            <w:pPr>
              <w:spacing w:after="0" w:before="0"/>
              <w:jc w:val="left"/>
            </w:pPr>
            <w:r>
              <w:rPr>
                <w:rFonts w:ascii="Arial" w:cs="Arial" w:eastAsia="Arial" w:hAnsi="Arial"/>
                <w:b w:val="false"/>
                <w:bCs w:val="false"/>
                <w:i w:val="false"/>
                <w:iCs w:val="false"/>
                <w:color w:val="334155"/>
                <w:sz w:val="22"/>
                <w:szCs w:val="22"/>
              </w:rPr>
              <w:t xml:space="preserve">Chaque routeur lit l’adresse d’arrivée et choisit le voisin qui lui paraît le plus pertinent.</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03/05  |  MSG-D  |  SRC 192.168.1.13  |  DST 172.16.0.8  |  TTL 57</w:t>
            </w:r>
          </w:p>
          <w:p>
            <w:pPr>
              <w:spacing w:after="0" w:before="0"/>
              <w:jc w:val="left"/>
            </w:pPr>
            <w:r>
              <w:rPr>
                <w:rFonts w:ascii="Arial" w:cs="Arial" w:eastAsia="Arial" w:hAnsi="Arial"/>
                <w:b w:val="false"/>
                <w:bCs w:val="false"/>
                <w:i w:val="false"/>
                <w:iCs w:val="false"/>
                <w:color w:val="334155"/>
                <w:sz w:val="22"/>
                <w:szCs w:val="22"/>
              </w:rPr>
              <w:t xml:space="preserve">Chaque routeur traversé lui retire une unité avant de transmettre le paquet.</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dashed" w:color="94a3b8" w:sz="6"/>
              <w:left w:val="dashed" w:color="94a3b8" w:sz="6"/>
              <w:bottom w:val="dashed" w:color="94a3b8" w:sz="6"/>
              <w:right w:val="dashed" w:color="94a3b8" w:sz="6"/>
            </w:tcBorders>
            <w:tcMar>
              <w:top w:type="dxa" w:w="140"/>
              <w:left w:type="dxa" w:w="110"/>
              <w:bottom w:type="dxa" w:w="140"/>
              <w:right w:type="dxa" w:w="110"/>
            </w:tcMar>
            <w:vAlign w:val="center"/>
          </w:tcPr>
          <w:p>
            <w:pPr>
              <w:spacing w:after="60" w:before="0"/>
              <w:jc w:val="left"/>
            </w:pPr>
            <w:r>
              <w:rPr>
                <w:rFonts w:ascii="Consolas" w:cs="Consolas" w:eastAsia="Consolas" w:hAnsi="Consolas"/>
                <w:b w:val="false"/>
                <w:bCs w:val="false"/>
                <w:i w:val="false"/>
                <w:iCs w:val="false"/>
                <w:color w:val="4f46e5"/>
                <w:sz w:val="17"/>
                <w:szCs w:val="17"/>
              </w:rPr>
              <w:t xml:space="preserve">PKT 04/05  |  MSG-A  |  SRC 192.168.1.10  |  DST 172.16.0.5  |  TTL 57</w:t>
            </w:r>
          </w:p>
          <w:p>
            <w:pPr>
              <w:spacing w:after="0" w:before="0"/>
              <w:jc w:val="left"/>
            </w:pPr>
            <w:r>
              <w:rPr>
                <w:rFonts w:ascii="Arial" w:cs="Arial" w:eastAsia="Arial" w:hAnsi="Arial"/>
                <w:b w:val="false"/>
                <w:bCs w:val="false"/>
                <w:i w:val="false"/>
                <w:iCs w:val="false"/>
                <w:color w:val="334155"/>
                <w:sz w:val="22"/>
                <w:szCs w:val="22"/>
              </w:rPr>
              <w:t xml:space="preserve">Ce découpage permet à plusieurs communications de partager les mêmes liaisons en même temps.</w:t>
            </w:r>
          </w:p>
        </w:tc>
      </w:tr>
    </w:tbl>
    <w:p>
      <w:pPr>
        <w:spacing w:after="100" w:before="0"/>
        <w:jc w:val="left"/>
      </w:pPr>
      <w:r>
        <w:rPr>
          <w:rFonts w:ascii="Arial" w:cs="Arial" w:eastAsia="Arial" w:hAnsi="Arial"/>
          <w:b w:val="false"/>
          <w:bCs w:val="false"/>
          <w:i w:val="false"/>
          <w:iCs w:val="false"/>
          <w:color w:val="334155"/>
          <w:sz w:val="20"/>
          <w:szCs w:val="20"/>
        </w:rPr>
        <w:t xml:space="preserve"/>
      </w:r>
    </w:p>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Document professeur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2026-09-01T03:28:51.280Z</dcterms:created>
  <dcterms:modified xsi:type="dcterms:W3CDTF">2026-09-01T03:28:51.280Z</dcterms:modified>
</cp:coreProperties>
</file>

<file path=docProps/custom.xml><?xml version="1.0" encoding="utf-8"?>
<Properties xmlns="http://schemas.openxmlformats.org/officeDocument/2006/custom-properties" xmlns:vt="http://schemas.openxmlformats.org/officeDocument/2006/docPropsVTypes"/>
</file>