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0c1a2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FICHE DE DÉROULEMENT DE SÉANCE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c4b5fd"/>
                <w:sz w:val="20"/>
                <w:szCs w:val="20"/>
              </w:rPr>
              <w:t xml:space="preserve">SNT Seconde   |   Internet   |   Les réseaux pair-à-pair</w:t>
            </w:r>
          </w:p>
        </w:tc>
      </w:tr>
    </w:tbl>
    <w:p>
      <w:pPr>
        <w:spacing w:after="120" w:before="260"/>
      </w:pPr>
      <w:r>
        <w:rPr>
          <w:rFonts w:ascii="Arial" w:cs="Arial" w:eastAsia="Arial" w:hAnsi="Arial"/>
          <w:b/>
          <w:bCs/>
          <w:i w:val="false"/>
          <w:iCs w:val="false"/>
          <w:color w:val="8b5cf6"/>
          <w:sz w:val="22"/>
          <w:szCs w:val="22"/>
        </w:rPr>
        <w:t xml:space="preserve">INFORMATIONS GÉNÉRALES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012"/>
        <w:gridCol w:w="1500"/>
        <w:gridCol w:w="2012"/>
        <w:gridCol w:w="1000"/>
        <w:gridCol w:w="2442"/>
      </w:tblGrid>
      <w:tr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Niveau</w:t>
            </w:r>
          </w:p>
        </w:tc>
        <w:tc>
          <w:tcPr>
            <w:tcW w:type="dxa" w:w="20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SNT Seconde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Classe</w:t>
            </w:r>
          </w:p>
        </w:tc>
        <w:tc>
          <w:tcPr>
            <w:tcW w:type="dxa" w:w="20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Date</w:t>
            </w:r>
          </w:p>
        </w:tc>
        <w:tc>
          <w:tcPr>
            <w:tcW w:type="dxa" w:w="24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Durée</w:t>
            </w:r>
          </w:p>
        </w:tc>
        <w:tc>
          <w:tcPr>
            <w:tcW w:type="dxa" w:w="20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1h30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Séance</w:t>
            </w:r>
          </w:p>
        </w:tc>
        <w:tc>
          <w:tcPr>
            <w:tcW w:type="dxa" w:w="20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4 / 5</w:t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Effectif</w:t>
            </w:r>
          </w:p>
        </w:tc>
        <w:tc>
          <w:tcPr>
            <w:tcW w:type="dxa" w:w="24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966"/>
      </w:tblGrid>
      <w:tr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Séquence</w:t>
            </w:r>
          </w:p>
        </w:tc>
        <w:tc>
          <w:tcPr>
            <w:tcW w:type="dxa" w:w="89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Internet — Les réseaux pair-à-pair</w:t>
            </w:r>
          </w:p>
        </w:tc>
      </w:tr>
      <w:tr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Note de planification</w:t>
            </w:r>
          </w:p>
        </w:tc>
        <w:tc>
          <w:tcPr>
            <w:tcW w:type="dxa" w:w="89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260"/>
      </w:pPr>
      <w:r>
        <w:rPr>
          <w:rFonts w:ascii="Arial" w:cs="Arial" w:eastAsia="Arial" w:hAnsi="Arial"/>
          <w:b/>
          <w:bCs/>
          <w:i w:val="false"/>
          <w:iCs w:val="false"/>
          <w:color w:val="8b5cf6"/>
          <w:sz w:val="22"/>
          <w:szCs w:val="22"/>
        </w:rPr>
        <w:t xml:space="preserve">OBJECTIFS, SUPPORT ET MATÉRIEL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8466"/>
      </w:tblGrid>
      <w:tr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Capacités visées</w:t>
            </w:r>
          </w:p>
        </w:tc>
        <w:tc>
          <w:tcPr>
            <w:tcW w:type="dxa" w:w="8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Distinguer le modèle client/serveur du modèle pair-à-pair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Décrire l’intérêt des réseaux pair-à-pair : charge répartie, robustesse, coût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Identifier les usages licites et illicites, et comprendre que la technique est neutre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Utiliser un simulateur pour observer le comportement d’un réseau</w:t>
            </w:r>
          </w:p>
        </w:tc>
      </w:tr>
      <w:tr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Support</w:t>
            </w:r>
          </w:p>
        </w:tc>
        <w:tc>
          <w:tcPr>
            <w:tcW w:type="dxa" w:w="8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Article en ligne : monprofdetechnologie.fr/snt/internet/reseaux-pair-a-pair</w:t>
            </w:r>
          </w:p>
        </w:tc>
      </w:tr>
      <w:tr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Matériel</w:t>
            </w:r>
          </w:p>
        </w:tc>
        <w:tc>
          <w:tcPr>
            <w:tcW w:type="dxa" w:w="8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1 ordinateur par élève (idéal) — 1 par groupe (minimum) — logiciel Filius installé</w:t>
            </w:r>
          </w:p>
        </w:tc>
      </w:tr>
      <w:tr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Fichier fourni</w:t>
            </w:r>
          </w:p>
        </w:tc>
        <w:tc>
          <w:tcPr>
            <w:tcW w:type="dxa" w:w="8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snt_p2p.fls, téléchargeable depuis la page élève. Il contient les deux réseaux déjà câblés, adressés, avec les logiciels installés et le fichier partagé présent sur P1, P2 et P3.</w:t>
            </w:r>
          </w:p>
        </w:tc>
      </w:tr>
      <w:tr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À préparer</w:t>
            </w:r>
          </w:p>
        </w:tc>
        <w:tc>
          <w:tcPr>
            <w:tcW w:type="dxa" w:w="8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Installer Filius sur les postes avant la séance (lernsoftware-filius.de, gratuit et libre). Vérifier que le fichier .fls s’ouvre correctement.</w:t>
            </w:r>
          </w:p>
        </w:tc>
      </w:tr>
      <w:tr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Prérequis</w:t>
            </w:r>
          </w:p>
        </w:tc>
        <w:tc>
          <w:tcPr>
            <w:tcW w:type="dxa" w:w="8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Séances 1 à 3 du thème. La notion de serveur a été rencontrée en séance 2 avec le DNS.</w:t>
            </w:r>
          </w:p>
        </w:tc>
      </w:tr>
    </w:tbl>
    <w:p>
      <w:pPr>
        <w:spacing w:after="120" w:before="260"/>
      </w:pPr>
      <w:r>
        <w:rPr>
          <w:rFonts w:ascii="Arial" w:cs="Arial" w:eastAsia="Arial" w:hAnsi="Arial"/>
          <w:b/>
          <w:bCs/>
          <w:i w:val="false"/>
          <w:iCs w:val="false"/>
          <w:color w:val="8b5cf6"/>
          <w:sz w:val="22"/>
          <w:szCs w:val="22"/>
        </w:rPr>
        <w:t xml:space="preserve">COMPÉTENCES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3966"/>
        <w:gridCol w:w="1500"/>
      </w:tblGrid>
      <w:tr>
        <w:tc>
          <w:tcPr>
            <w:tcW w:type="dxa" w:w="5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Capacité attendue</w:t>
            </w:r>
          </w:p>
        </w:tc>
        <w:tc>
          <w:tcPr>
            <w:tcW w:type="dxa" w:w="39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Référence programme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Évaluation</w:t>
            </w:r>
          </w:p>
        </w:tc>
      </w:tr>
      <w:tr>
        <w:tc>
          <w:tcPr>
            <w:tcW w:type="dxa" w:w="5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Décrire l’intérêt des réseaux pair-à-pair</w:t>
            </w:r>
          </w:p>
        </w:tc>
        <w:tc>
          <w:tcPr>
            <w:tcW w:type="dxa" w:w="39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Programme SNT — Internet, les machines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Activités 2 et 3</w:t>
            </w:r>
          </w:p>
        </w:tc>
      </w:tr>
      <w:tr>
        <w:tc>
          <w:tcPr>
            <w:tcW w:type="dxa" w:w="5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Décrire les usages illicites qu’on peut en faire</w:t>
            </w:r>
          </w:p>
        </w:tc>
        <w:tc>
          <w:tcPr>
            <w:tcW w:type="dxa" w:w="39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Programme SNT — Internet, les machines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Activité 4</w:t>
            </w:r>
          </w:p>
        </w:tc>
      </w:tr>
      <w:tr>
        <w:tc>
          <w:tcPr>
            <w:tcW w:type="dxa" w:w="5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Utiliser un logiciel de simulation pour observer un réseau</w:t>
            </w:r>
          </w:p>
        </w:tc>
        <w:tc>
          <w:tcPr>
            <w:tcW w:type="dxa" w:w="39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Programme SNT — Exemples d’activités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Activités 1 et 2</w:t>
            </w:r>
          </w:p>
        </w:tc>
      </w:tr>
      <w:tr>
        <w:tc>
          <w:tcPr>
            <w:tcW w:type="dxa" w:w="5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Produire une trace écrite structurée à partir d’activités de recherche</w:t>
            </w:r>
          </w:p>
        </w:tc>
        <w:tc>
          <w:tcPr>
            <w:tcW w:type="dxa" w:w="39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Compétences transversales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Production — PDF</w:t>
            </w:r>
          </w:p>
        </w:tc>
      </w:tr>
    </w:tbl>
    <w:p>
      <w:pPr>
        <w:spacing w:after="120" w:before="260"/>
      </w:pPr>
      <w:r>
        <w:rPr>
          <w:rFonts w:ascii="Arial" w:cs="Arial" w:eastAsia="Arial" w:hAnsi="Arial"/>
          <w:b/>
          <w:bCs/>
          <w:i w:val="false"/>
          <w:iCs w:val="false"/>
          <w:color w:val="8b5cf6"/>
          <w:sz w:val="22"/>
          <w:szCs w:val="22"/>
        </w:rPr>
        <w:t xml:space="preserve">DÉROULEMENT DE LA SÉANCE (1h30)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6266"/>
        <w:gridCol w:w="2500"/>
      </w:tblGrid>
      <w:t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Phase / Durée</w:t>
            </w:r>
          </w:p>
        </w:tc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Consignes et déroulement</w:t>
            </w:r>
          </w:p>
        </w:tc>
        <w:tc>
          <w:tcPr>
            <w:tcW w:type="dxa" w:w="2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Points de vigilance</w:t>
            </w:r>
          </w:p>
        </w:tc>
      </w:tr>
      <w:t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8b5cf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MISE EN SITUATION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e9d5ff"/>
                <w:sz w:val="18"/>
                <w:szCs w:val="18"/>
              </w:rPr>
              <w:t xml:space="preserve">12 min</w:t>
            </w:r>
          </w:p>
        </w:tc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Le paradoxe du jour de sortie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Lire à voix haute le récit de la page : un jeu très attendu sort, deux téléchargements du même fichier, à la même heure. Le premier s’effondre jusqu’à la saturation du serveur. Le second accélère à mesure que le nombre de participants augmente.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Chaque élève écrit son hypothèse dans le champ, sans recherche. Laisser 3 minutes.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Recueillir deux ou trois explications à l’oral, sans trancher.</w:t>
            </w:r>
          </w:p>
        </w:tc>
        <w:tc>
          <w:tcPr>
            <w:tcW w:type="dxa" w:w="2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Ne pas donner les mots client/serveur ni pair-à-pair à ce stade : ils doivent apparaître comme une réponse à une question, pas comme un cours.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La situation est vécue par tous : la barre qui rame un soir de sortie fait toujours réagir.</w:t>
            </w:r>
          </w:p>
        </w:tc>
      </w:tr>
      <w:t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8b5cf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LEXIQUE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e9d5ff"/>
                <w:sz w:val="18"/>
                <w:szCs w:val="18"/>
              </w:rPr>
              <w:t xml:space="preserve">5 min</w:t>
            </w:r>
          </w:p>
        </w:tc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Lecture des six mots clés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Client, serveur, pair, bande passante, essaim, droit d’auteur. Insister sur bande passante : c’est ce qui rendra le calcul de l’activité 3 compréhensible.</w:t>
            </w:r>
          </w:p>
        </w:tc>
        <w:tc>
          <w:tcPr>
            <w:tcW w:type="dxa" w:w="2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Le mot pair est le plus important : à la fois client et serveur. C’est toute la séance en une définition.</w:t>
            </w:r>
          </w:p>
        </w:tc>
      </w:tr>
      <w:t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8b5cf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ACTIVITÉ 1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e9d5ff"/>
                <w:sz w:val="18"/>
                <w:szCs w:val="18"/>
              </w:rPr>
              <w:t xml:space="preserve">Filius — 20 min</w:t>
            </w:r>
          </w:p>
        </w:tc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Le réseau A, en rose : client/serveur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Les élèves téléchargent snt_p2p.fls depuis la page et l’ouvrent dans Filius. Deux réseaux apparaissent, séparés et de couleurs différentes.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Démarrer le serveur web sur S1, consulter la page depuis C1 : tout fonctionne.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Puis supprimer le câble entre S1 et SW1, et constater que plus aucun client n’obtient quoi que ce soit.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Trois questions. La deuxième est la plus importante : les quatre clients restent reliés entre eux, mais aucun ne peut dépanner les autres.</w:t>
            </w:r>
          </w:p>
        </w:tc>
        <w:tc>
          <w:tcPr>
            <w:tcW w:type="dxa" w:w="2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Faire remarquer que les clients n’ont qu’un navigateur : ils savent demander, pas fournir. C’est logiciel, pas matériel.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Bien faire remettre le câble avant de passer au réseau B.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Réponse attendue à la question 3 : une seule machine débranchée suffit à bloquer quatre postes.</w:t>
            </w:r>
          </w:p>
        </w:tc>
      </w:tr>
      <w:t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8b5cf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ACTIVITÉ 2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e9d5ff"/>
                <w:sz w:val="18"/>
                <w:szCs w:val="18"/>
              </w:rPr>
              <w:t xml:space="preserve">Filius — 25 min</w:t>
            </w:r>
          </w:p>
        </w:tc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Le réseau B, en orange : pair-à-pair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A. Vérifier ce que possède chaque pair. Dans Gnutella, onglet Fichiers partagés : P1, P2 et P3 détiennent cours-snt.txt, P4 et P5 n’ont rien. Ce constat conditionne toute la suite.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B. Relier les pairs. Chaque pair rejoint le réseau en saisissant l’adresse d’un voisin, selon la liste de la page. La dernière connexion, P1 vers P5, referme la boucle.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C. Rechercher cours-snt.txt depuis P4, télécharger, puis débrancher P1 et relancer la recherche.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Cinq questions. La dernière compare les deux réseaux : même câblage, comportements opposés.</w:t>
            </w:r>
          </w:p>
        </w:tc>
        <w:tc>
          <w:tcPr>
            <w:tcW w:type="dxa" w:w="2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Ne pas faire connecter tous les pairs à P1 : cela recréerait une étoile et la démonstration s’effondrerait.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Si un pair n’apparaît pas dans les résultats : repasser en mode conception puis revenir en simulation. C’est le geste de dépannage à connaître.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Question 4 : il faut débrancher les trois pairs détenteurs pour que le fichier disparaisse. La robustesse tient au nombre d’exemplaires, pas au nombre de machines.</w:t>
            </w:r>
          </w:p>
        </w:tc>
      </w:tr>
      <w:t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8b5cf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ACTIVITÉ 3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e9d5ff"/>
                <w:sz w:val="18"/>
                <w:szCs w:val="18"/>
              </w:rPr>
              <w:t xml:space="preserve">Calcul — 12 min</w:t>
            </w:r>
          </w:p>
        </w:tc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Pourquoi ça va plus vite à plusieurs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Un serveur dispose de 100 Mbit/s au total, partagés entre tous ceux qu’il sert : 10 Mbit/s pour dix personnes, 0,1 Mbit/s pour mille.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En pair-à-pair, chaque nouvel arrivant apporte sa propre capacité d’envoi dès qu’il a reçu un morceau.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Trois questions, dont un calcul simple et une réponse ouverte sur les avantages pour celui qui distribue.</w:t>
            </w:r>
          </w:p>
        </w:tc>
        <w:tc>
          <w:tcPr>
            <w:tcW w:type="dxa" w:w="2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C’est ici que la question du début trouve sa réponse. Y revenir explicitement.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Question 3 : au-delà de la vitesse, attendre le coût des serveurs et la résistance à la panne.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Ne pas entrer dans le détail des morceaux et de leur ordre : hors programme.</w:t>
            </w:r>
          </w:p>
        </w:tc>
      </w:tr>
      <w:t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8b5cf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ACTIVITÉ 4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e9d5ff"/>
                <w:sz w:val="18"/>
                <w:szCs w:val="18"/>
              </w:rPr>
              <w:t xml:space="preserve">Droit — 8 min</w:t>
            </w:r>
          </w:p>
        </w:tc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Licite ou illicite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Lire l’encadré sur la loi. Deux points à souligner : la technique est neutre, et en pair-à-pair on redistribue en même temps qu’on télécharge.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Cinq situations à classer, correction immédiate avec explication pour chacune.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 cas 4 est le plus formateur : le logiciel tourne la nuit et renvoie le film à d’autres. L’élève découvre qu’il est aussi celui qui distribue.</w:t>
            </w:r>
          </w:p>
        </w:tc>
        <w:tc>
          <w:tcPr>
            <w:tcW w:type="dxa" w:w="2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C’est l’Arcom qui veille au respect du droit d’auteur depuis 2022, après fusion de la Hadopi et du CSA. Ne plus dire Hadopi.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Ne pas transformer le moment en discours moral : la loi s’énonce, elle ne se prêche pas.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SuperTuxKart, visible en début de page, donne un exemple concret de partage parfaitement légal.</w:t>
            </w:r>
          </w:p>
        </w:tc>
      </w:tr>
      <w:t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8b5cf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SYNTHÈSE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e9d5ff"/>
                <w:sz w:val="18"/>
                <w:szCs w:val="18"/>
              </w:rPr>
              <w:t xml:space="preserve">Trace écrite — 8 min</w:t>
            </w:r>
          </w:p>
        </w:tc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Cinq champs à compléter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 modèle client/serveur ; qu’est-ce qu’un réseau pair-à-pair ; son intérêt ; ses limites ; usages licites et illicites.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Exiger une reformulation personnelle. Le bouton Sauvegarder se trouve plus bas, après le quiz.</w:t>
            </w:r>
          </w:p>
        </w:tc>
        <w:tc>
          <w:tcPr>
            <w:tcW w:type="dxa" w:w="2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Le champ 4, les limites, est souvent laissé vide : rappeler la question 4 de l’activité 2 et la lenteur du démarrage vue en activité 3.</w:t>
            </w:r>
          </w:p>
        </w:tc>
      </w:tr>
      <w:t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8b5cf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QUIZ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e9d5ff"/>
                <w:sz w:val="18"/>
                <w:szCs w:val="18"/>
              </w:rPr>
              <w:t xml:space="preserve">8 min</w:t>
            </w:r>
          </w:p>
        </w:tc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Six questions à choix multiple, auto-corrigées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Correction immédiate, une seule validation possible.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Puis Sauvegarder, puis Télécharger le PDF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 PDF reprend tout : hypothèse de départ, les quatre activités avec corrections, trace écrite et quiz corrigé.</w:t>
            </w:r>
          </w:p>
        </w:tc>
        <w:tc>
          <w:tcPr>
            <w:tcW w:type="dxa" w:w="2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La correction du quiz n’apparaît dans le PDF qu’une fois le quiz validé.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Question 2 : un calcul, souvent raté par précipitation. La reprendre au tableau si besoin.</w:t>
            </w:r>
          </w:p>
        </w:tc>
      </w:tr>
      <w:t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8b5cf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BILAN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e9d5ff"/>
                <w:sz w:val="18"/>
                <w:szCs w:val="18"/>
              </w:rPr>
              <w:t xml:space="preserve">2 min</w:t>
            </w:r>
          </w:p>
        </w:tc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Rubrique « J’ai réussi si… »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Lire les six critères avec la classe.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Annoncer la séance 5 : la neutralité du Net. On aura vu comment les données circulent et qui peut les fournir ; il restera à savoir si toutes les données sont traitées de la même façon.</w:t>
            </w:r>
          </w:p>
        </w:tc>
        <w:tc>
          <w:tcPr>
            <w:tcW w:type="dxa" w:w="2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Revenir une dernière fois sur la neutralité de la technique : c’est l’usage qui est licite ou non, pas l’outil.</w:t>
            </w:r>
          </w:p>
        </w:tc>
      </w:tr>
    </w:tbl>
    <w:p>
      <w:pPr>
        <w:spacing w:after="120" w:before="260"/>
      </w:pPr>
      <w:r>
        <w:rPr>
          <w:rFonts w:ascii="Arial" w:cs="Arial" w:eastAsia="Arial" w:hAnsi="Arial"/>
          <w:b/>
          <w:bCs/>
          <w:i w:val="false"/>
          <w:iCs w:val="false"/>
          <w:color w:val="8b5cf6"/>
          <w:sz w:val="22"/>
          <w:szCs w:val="22"/>
        </w:rPr>
        <w:t xml:space="preserve">BILAN POST-SÉANCE (à remplir après le cours)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Ajustements pour la prochaine fois</w:t>
            </w:r>
          </w:p>
        </w:tc>
        <w:tc>
          <w:tcPr>
            <w:tcW w:type="dxa" w:w="7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Observations élèves</w:t>
            </w:r>
          </w:p>
        </w:tc>
        <w:tc>
          <w:tcPr>
            <w:tcW w:type="dxa" w:w="7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94a3b8"/>
        <w:sz w:val="16"/>
        <w:szCs w:val="16"/>
      </w:rPr>
      <w:t xml:space="preserve">monprofdetechnologie.fr  --  Fiche de séance Technologie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2026-09-03T07:54:51.136Z</dcterms:created>
  <dcterms:modified xsi:type="dcterms:W3CDTF">2026-09-03T07:54:51.148Z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