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single" w:color="FFFFFF" w:sz="4"/>
              <w:left w:val="single" w:color="FFFFFF" w:sz="4"/>
              <w:bottom w:val="single" w:color="FFFFFF" w:sz="4"/>
              <w:right w:val="single" w:color="FFFFFF" w:sz="4"/>
            </w:tcBorders>
            <w:shd w:fill="0c1a2e" w:color="auto" w:val="clear"/>
            <w:tcMar>
              <w:top w:type="dxa" w:w="80"/>
              <w:left w:type="dxa" w:w="100"/>
              <w:bottom w:type="dxa" w:w="80"/>
              <w:right w:type="dxa" w:w="100"/>
            </w:tcMar>
            <w:vAlign w:val="center"/>
          </w:tcPr>
          <w:p>
            <w:pPr>
              <w:spacing w:after="40" w:before="0"/>
              <w:jc w:val="left"/>
            </w:pPr>
            <w:r>
              <w:rPr>
                <w:rFonts w:ascii="Arial" w:cs="Arial" w:eastAsia="Arial" w:hAnsi="Arial"/>
                <w:b/>
                <w:bCs/>
                <w:i w:val="false"/>
                <w:iCs w:val="false"/>
                <w:color w:val="FFFFFF"/>
                <w:sz w:val="28"/>
                <w:szCs w:val="28"/>
              </w:rPr>
              <w:t xml:space="preserve">CORRECTION — SNT Seconde</w:t>
            </w:r>
          </w:p>
          <w:p>
            <w:pPr>
              <w:spacing w:after="40" w:before="0"/>
              <w:jc w:val="left"/>
            </w:pPr>
            <w:r>
              <w:rPr>
                <w:rFonts w:ascii="Arial" w:cs="Arial" w:eastAsia="Arial" w:hAnsi="Arial"/>
                <w:b w:val="false"/>
                <w:bCs w:val="false"/>
                <w:i w:val="false"/>
                <w:iCs w:val="false"/>
                <w:color w:val="c4b5fd"/>
                <w:sz w:val="20"/>
                <w:szCs w:val="20"/>
              </w:rPr>
              <w:t xml:space="preserve">Internet   |   Les réseaux pair-à-pair   |   Séance 4 / 5</w:t>
            </w:r>
          </w:p>
          <w:p>
            <w:pPr>
              <w:spacing w:after="0" w:before="0"/>
              <w:jc w:val="left"/>
            </w:pPr>
            <w:r>
              <w:rPr>
                <w:rFonts w:ascii="Arial" w:cs="Arial" w:eastAsia="Arial" w:hAnsi="Arial"/>
                <w:b w:val="false"/>
                <w:bCs w:val="false"/>
                <w:i/>
                <w:iCs/>
                <w:color w:val="a78bfa"/>
                <w:sz w:val="18"/>
                <w:szCs w:val="18"/>
              </w:rPr>
              <w:t xml:space="preserve">Document réservé au professeur</w:t>
            </w:r>
          </w:p>
        </w:tc>
      </w:tr>
    </w:tbl>
    <w:p>
      <w:pPr>
        <w:spacing w:after="120" w:before="280"/>
      </w:pPr>
      <w:r>
        <w:rPr>
          <w:rFonts w:ascii="Arial" w:cs="Arial" w:eastAsia="Arial" w:hAnsi="Arial"/>
          <w:b/>
          <w:bCs/>
          <w:i w:val="false"/>
          <w:iCs w:val="false"/>
          <w:color w:val="8b5cf6"/>
          <w:sz w:val="22"/>
          <w:szCs w:val="22"/>
        </w:rPr>
        <w:t xml:space="preserve">1. ACTIVITÉ 1 — QUAND TOUT DÉPEND D’UNE SEULE MACHINE</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800"/>
        <w:gridCol w:w="3400"/>
        <w:gridCol w:w="6266"/>
      </w:tblGrid>
      <w:tr>
        <w:tc>
          <w:tcPr>
            <w:tcW w:type="dxa" w:w="8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1e293b"/>
                <w:sz w:val="19"/>
                <w:szCs w:val="19"/>
              </w:rPr>
              <w:t xml:space="preserve">N°</w:t>
            </w:r>
          </w:p>
        </w:tc>
        <w:tc>
          <w:tcPr>
            <w:tcW w:type="dxa" w:w="34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Question</w:t>
            </w:r>
          </w:p>
        </w:tc>
        <w:tc>
          <w:tcPr>
            <w:tcW w:type="dxa" w:w="6266"/>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Réponse attendue</w:t>
            </w:r>
          </w:p>
        </w:tc>
      </w:tr>
      <w:tr>
        <w:tc>
          <w:tcPr>
            <w:tcW w:type="dxa" w:w="8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20"/>
                <w:szCs w:val="20"/>
              </w:rPr>
              <w:t xml:space="preserve">Q1</w:t>
            </w:r>
          </w:p>
        </w:tc>
        <w:tc>
          <w:tcPr>
            <w:tcW w:type="dxa" w:w="3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8"/>
                <w:szCs w:val="18"/>
              </w:rPr>
              <w:t xml:space="preserve">Que se passe-t-il pour C1, C2, C3 et C4 ?</w:t>
            </w:r>
          </w:p>
        </w:tc>
        <w:tc>
          <w:tcPr>
            <w:tcW w:type="dxa" w:w="6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Plus rien ne s’affiche, pour aucun des quatre. Le navigateur ne reçoit pas de réponse. Le service est entièrement interrompu, alors qu’une seule liaison a été coupée. Faire formuler que la panne touche tout le monde en même temps.</w:t>
            </w:r>
          </w:p>
        </w:tc>
      </w:tr>
      <w:tr>
        <w:tc>
          <w:tcPr>
            <w:tcW w:type="dxa" w:w="8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20"/>
                <w:szCs w:val="20"/>
              </w:rPr>
              <w:t xml:space="preserve">Q2</w:t>
            </w:r>
          </w:p>
        </w:tc>
        <w:tc>
          <w:tcPr>
            <w:tcW w:type="dxa" w:w="3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8"/>
                <w:szCs w:val="18"/>
              </w:rPr>
              <w:t xml:space="preserve">Pourquoi aucun client ne peut-il dépanner les autres ?</w:t>
            </w:r>
          </w:p>
        </w:tc>
        <w:tc>
          <w:tcPr>
            <w:tcW w:type="dxa" w:w="6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Parce qu’ils n’ont qu’un navigateur web installé : ce logiciel sait demander une page, pas en fournir. Aucun client ne détient la page ni ne sait la servir. Les machines sont pourtant toujours reliées entre elles par le switch : ce n’est donc pas un problème de câblage, mais de rôle. C’est la réponse clé de l’activité.</w:t>
            </w:r>
          </w:p>
        </w:tc>
      </w:tr>
      <w:tr>
        <w:tc>
          <w:tcPr>
            <w:tcW w:type="dxa" w:w="8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20"/>
                <w:szCs w:val="20"/>
              </w:rPr>
              <w:t xml:space="preserve">Q3</w:t>
            </w:r>
          </w:p>
        </w:tc>
        <w:tc>
          <w:tcPr>
            <w:tcW w:type="dxa" w:w="3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8"/>
                <w:szCs w:val="18"/>
              </w:rPr>
              <w:t xml:space="preserve">Combien de machines suffisait-il de débrancher ?</w:t>
            </w:r>
          </w:p>
        </w:tc>
        <w:tc>
          <w:tcPr>
            <w:tcW w:type="dxa" w:w="6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Une seule. Débrancher S1 bloque quatre postes. Dans le modèle client/serveur, il existe un point de défaillance unique : la machine qui détient le service. Rapprocher du routeur R1 vu en séance 3, dont la panne coupait tout aussi.</w:t>
            </w:r>
          </w:p>
        </w:tc>
      </w:tr>
    </w:tbl>
    <w:p>
      <w:pPr>
        <w:spacing w:after="120" w:before="280"/>
      </w:pPr>
      <w:r>
        <w:rPr>
          <w:rFonts w:ascii="Arial" w:cs="Arial" w:eastAsia="Arial" w:hAnsi="Arial"/>
          <w:b/>
          <w:bCs/>
          <w:i w:val="false"/>
          <w:iCs w:val="false"/>
          <w:color w:val="8b5cf6"/>
          <w:sz w:val="22"/>
          <w:szCs w:val="22"/>
        </w:rPr>
        <w:t xml:space="preserve">2. ACTIVITÉ 2 — UN RÉSEAU SANS SERVEUR</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800"/>
        <w:gridCol w:w="3400"/>
        <w:gridCol w:w="6266"/>
      </w:tblGrid>
      <w:tr>
        <w:tc>
          <w:tcPr>
            <w:tcW w:type="dxa" w:w="8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1e293b"/>
                <w:sz w:val="19"/>
                <w:szCs w:val="19"/>
              </w:rPr>
              <w:t xml:space="preserve">N°</w:t>
            </w:r>
          </w:p>
        </w:tc>
        <w:tc>
          <w:tcPr>
            <w:tcW w:type="dxa" w:w="34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Question</w:t>
            </w:r>
          </w:p>
        </w:tc>
        <w:tc>
          <w:tcPr>
            <w:tcW w:type="dxa" w:w="6266"/>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Réponse attendue</w:t>
            </w:r>
          </w:p>
        </w:tc>
      </w:tr>
      <w:tr>
        <w:tc>
          <w:tcPr>
            <w:tcW w:type="dxa" w:w="8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20"/>
                <w:szCs w:val="20"/>
              </w:rPr>
              <w:t xml:space="preserve">Q1</w:t>
            </w:r>
          </w:p>
        </w:tc>
        <w:tc>
          <w:tcPr>
            <w:tcW w:type="dxa" w:w="3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8"/>
                <w:szCs w:val="18"/>
              </w:rPr>
              <w:t xml:space="preserve">Quels pairs possèdent le fichier ? Combien d’exemplaires ?</w:t>
            </w:r>
          </w:p>
        </w:tc>
        <w:tc>
          <w:tcPr>
            <w:tcW w:type="dxa" w:w="6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P1, P2 et P3 possèdent cours-snt.txt. P4 et P5 n’ont rien. Il existe donc trois exemplaires du même fichier sur ce réseau. Ce chiffre est à faire noter : il servira à répondre à la question 4.</w:t>
            </w:r>
          </w:p>
        </w:tc>
      </w:tr>
      <w:tr>
        <w:tc>
          <w:tcPr>
            <w:tcW w:type="dxa" w:w="8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20"/>
                <w:szCs w:val="20"/>
              </w:rPr>
              <w:t xml:space="preserve">Q2</w:t>
            </w:r>
          </w:p>
        </w:tc>
        <w:tc>
          <w:tcPr>
            <w:tcW w:type="dxa" w:w="3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8"/>
                <w:szCs w:val="18"/>
              </w:rPr>
              <w:t xml:space="preserve">Combien de machines P3 connaît-il, et pourquoi ?</w:t>
            </w:r>
          </w:p>
        </w:tc>
        <w:tc>
          <w:tcPr>
            <w:tcW w:type="dxa" w:w="6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P3 n’a saisi qu’une adresse, celle de P2. Pourtant sa liste contient plusieurs machines : P2 lui a transmis ce qu’il connaissait déjà. Chaque pair partage sa connaissance du réseau avec ses voisins, de proche en proche. Personne ne dispose de la liste complète au départ, et pourtant tous finissent par se connaître. Rapprocher du routage vu en séance 3 : là aussi, décisions locales, pas de carte globale.</w:t>
            </w:r>
          </w:p>
        </w:tc>
      </w:tr>
      <w:tr>
        <w:tc>
          <w:tcPr>
            <w:tcW w:type="dxa" w:w="8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20"/>
                <w:szCs w:val="20"/>
              </w:rPr>
              <w:t xml:space="preserve">Q3</w:t>
            </w:r>
          </w:p>
        </w:tc>
        <w:tc>
          <w:tcPr>
            <w:tcW w:type="dxa" w:w="3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8"/>
                <w:szCs w:val="18"/>
              </w:rPr>
              <w:t xml:space="preserve">Combien de pairs répondaient avant et après la panne ?</w:t>
            </w:r>
          </w:p>
        </w:tc>
        <w:tc>
          <w:tcPr>
            <w:tcW w:type="dxa" w:w="6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Trois avant : P1, P2 et P3. Deux après avoir débranché P1 : P2 et P3. Le téléchargement reste possible. Le service continue malgré la disparition d’une machine — exactement le contraire de ce qui s’est produit au réseau A.</w:t>
            </w:r>
          </w:p>
        </w:tc>
      </w:tr>
      <w:tr>
        <w:tc>
          <w:tcPr>
            <w:tcW w:type="dxa" w:w="8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20"/>
                <w:szCs w:val="20"/>
              </w:rPr>
              <w:t xml:space="preserve">Q4</w:t>
            </w:r>
          </w:p>
        </w:tc>
        <w:tc>
          <w:tcPr>
            <w:tcW w:type="dxa" w:w="3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8"/>
                <w:szCs w:val="18"/>
              </w:rPr>
              <w:t xml:space="preserve">Combien de pairs débrancher pour que le fichier disparaisse ?</w:t>
            </w:r>
          </w:p>
        </w:tc>
        <w:tc>
          <w:tcPr>
            <w:tcW w:type="dxa" w:w="6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Trois : P1, P2 et P3, c’est-à-dire tous les détenteurs. Débrancher P4 ou P5 ne change rien, ils ne possèdent rien. Conclusion attendue : la robustesse ne vient pas du nombre de machines, mais du nombre d’exemplaires du fichier. Un fichier présent sur un seul pair est aussi fragile qu’un fichier sur un serveur.</w:t>
            </w:r>
          </w:p>
        </w:tc>
      </w:tr>
      <w:tr>
        <w:tc>
          <w:tcPr>
            <w:tcW w:type="dxa" w:w="8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20"/>
                <w:szCs w:val="20"/>
              </w:rPr>
              <w:t xml:space="preserve">Q5</w:t>
            </w:r>
          </w:p>
        </w:tc>
        <w:tc>
          <w:tcPr>
            <w:tcW w:type="dxa" w:w="3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8"/>
                <w:szCs w:val="18"/>
              </w:rPr>
              <w:t xml:space="preserve">Même câblage : qu’est-ce qui rend les deux réseaux différents ?</w:t>
            </w:r>
          </w:p>
        </w:tc>
        <w:tc>
          <w:tcPr>
            <w:tcW w:type="dxa" w:w="6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Les logiciels installés. Les deux réseaux ont la même forme : un switch, des machines en étoile. Dans le réseau A, une machine sert et quatre demandent. Dans le réseau B, les cinq machines ont Gnutella : chacune peut à la fois demander et fournir. Le pair-à-pair n’est donc pas une façon de brancher les câbles, c’est une façon de répartir les rôles. C’est la confusion la plus fréquente sur ce sujet.</w:t>
            </w:r>
          </w:p>
        </w:tc>
      </w:tr>
    </w:tbl>
    <w:p>
      <w:pPr>
        <w:spacing w:after="120" w:before="280"/>
      </w:pPr>
      <w:r>
        <w:rPr>
          <w:rFonts w:ascii="Arial" w:cs="Arial" w:eastAsia="Arial" w:hAnsi="Arial"/>
          <w:b/>
          <w:bCs/>
          <w:i w:val="false"/>
          <w:iCs w:val="false"/>
          <w:color w:val="8b5cf6"/>
          <w:sz w:val="22"/>
          <w:szCs w:val="22"/>
        </w:rPr>
        <w:t xml:space="preserve">3. ACTIVITÉ 3 — POURQUOI ÇA VA PLUS VITE À PLUSIEURS</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800"/>
        <w:gridCol w:w="3400"/>
        <w:gridCol w:w="6266"/>
      </w:tblGrid>
      <w:tr>
        <w:tc>
          <w:tcPr>
            <w:tcW w:type="dxa" w:w="8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1e293b"/>
                <w:sz w:val="19"/>
                <w:szCs w:val="19"/>
              </w:rPr>
              <w:t xml:space="preserve">N°</w:t>
            </w:r>
          </w:p>
        </w:tc>
        <w:tc>
          <w:tcPr>
            <w:tcW w:type="dxa" w:w="34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Question</w:t>
            </w:r>
          </w:p>
        </w:tc>
        <w:tc>
          <w:tcPr>
            <w:tcW w:type="dxa" w:w="6266"/>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Réponse attendue</w:t>
            </w:r>
          </w:p>
        </w:tc>
      </w:tr>
      <w:tr>
        <w:tc>
          <w:tcPr>
            <w:tcW w:type="dxa" w:w="8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20"/>
                <w:szCs w:val="20"/>
              </w:rPr>
              <w:t xml:space="preserve">Q1</w:t>
            </w:r>
          </w:p>
        </w:tc>
        <w:tc>
          <w:tcPr>
            <w:tcW w:type="dxa" w:w="3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8"/>
                <w:szCs w:val="18"/>
              </w:rPr>
              <w:t xml:space="preserve">Vitesse par personne avec 2 000 téléchargements ?</w:t>
            </w:r>
          </w:p>
        </w:tc>
        <w:tc>
          <w:tcPr>
            <w:tcW w:type="dxa" w:w="6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100 ÷ 2 000 = 0,05 Mbit/s par personne, soit environ 6 ko/s. À cette vitesse, un fichier d’un giga-octet demanderait plus de deux jours. C’est très exactement la situation décrite au début de la séance : le serveur n’est pas en panne, il est saturé.</w:t>
            </w:r>
          </w:p>
        </w:tc>
      </w:tr>
      <w:tr>
        <w:tc>
          <w:tcPr>
            <w:tcW w:type="dxa" w:w="8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20"/>
                <w:szCs w:val="20"/>
              </w:rPr>
              <w:t xml:space="preserve">Q2</w:t>
            </w:r>
          </w:p>
        </w:tc>
        <w:tc>
          <w:tcPr>
            <w:tcW w:type="dxa" w:w="3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8"/>
                <w:szCs w:val="18"/>
              </w:rPr>
              <w:t xml:space="preserve">Pourquoi le pair-à-pair démarre lentement puis accélère ?</w:t>
            </w:r>
          </w:p>
        </w:tc>
        <w:tc>
          <w:tcPr>
            <w:tcW w:type="dxa" w:w="6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Au tout début, une seule machine possède le fichier : la situation est identique à celle d’un serveur. Mais dès qu’un participant a reçu un morceau, il peut le transmettre à son tour. Le nombre de sources augmente donc à mesure que le téléchargement progresse, et la vitesse avec lui. Plus il y a de monde, plus il y a de fournisseurs.</w:t>
            </w:r>
          </w:p>
        </w:tc>
      </w:tr>
      <w:tr>
        <w:tc>
          <w:tcPr>
            <w:tcW w:type="dxa" w:w="8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20"/>
                <w:szCs w:val="20"/>
              </w:rPr>
              <w:t xml:space="preserve">Q3</w:t>
            </w:r>
          </w:p>
        </w:tc>
        <w:tc>
          <w:tcPr>
            <w:tcW w:type="dxa" w:w="3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8"/>
                <w:szCs w:val="18"/>
              </w:rPr>
              <w:t xml:space="preserve">Deux avantages du pair-à-pair pour un distributeur</w:t>
            </w:r>
          </w:p>
        </w:tc>
        <w:tc>
          <w:tcPr>
            <w:tcW w:type="dxa" w:w="6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Réponses attendues, deux suffisent : la charge est répartie entre les participants au lieu de peser sur un seul serveur ; le débit augmente avec le nombre de participants au lieu de diminuer ; le coût d’infrastructure est très réduit, puisque ce sont les utilisateurs qui fournissent la capacité ; le service résiste à la panne d’une machine. Valoriser toute réponse qui distingue un avantage technique d’un avantage économique.</w:t>
            </w:r>
          </w:p>
        </w:tc>
      </w:tr>
    </w:tbl>
    <w:p>
      <w:pPr>
        <w:spacing w:after="120" w:before="280"/>
      </w:pPr>
      <w:r>
        <w:rPr>
          <w:rFonts w:ascii="Arial" w:cs="Arial" w:eastAsia="Arial" w:hAnsi="Arial"/>
          <w:b/>
          <w:bCs/>
          <w:i w:val="false"/>
          <w:iCs w:val="false"/>
          <w:color w:val="8b5cf6"/>
          <w:sz w:val="22"/>
          <w:szCs w:val="22"/>
        </w:rPr>
        <w:t xml:space="preserve">4. ACTIVITÉ 4 — LICITE OU ILLICITE</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600"/>
        <w:gridCol w:w="3600"/>
        <w:gridCol w:w="1200"/>
        <w:gridCol w:w="5066"/>
      </w:tblGrid>
      <w:tr>
        <w:tc>
          <w:tcPr>
            <w:tcW w:type="dxa" w:w="6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1e293b"/>
                <w:sz w:val="19"/>
                <w:szCs w:val="19"/>
              </w:rPr>
              <w:t xml:space="preserve">N°</w:t>
            </w:r>
          </w:p>
        </w:tc>
        <w:tc>
          <w:tcPr>
            <w:tcW w:type="dxa" w:w="36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Situation</w:t>
            </w:r>
          </w:p>
        </w:tc>
        <w:tc>
          <w:tcPr>
            <w:tcW w:type="dxa" w:w="12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1e293b"/>
                <w:sz w:val="19"/>
                <w:szCs w:val="19"/>
              </w:rPr>
              <w:t xml:space="preserve">Réponse</w:t>
            </w:r>
          </w:p>
        </w:tc>
        <w:tc>
          <w:tcPr>
            <w:tcW w:type="dxa" w:w="5066"/>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Explication</w:t>
            </w:r>
          </w:p>
        </w:tc>
      </w:tr>
      <w:tr>
        <w:tc>
          <w:tcPr>
            <w:tcW w:type="dxa" w:w="6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19"/>
                <w:szCs w:val="19"/>
              </w:rPr>
              <w:t xml:space="preserve">1</w:t>
            </w:r>
          </w:p>
        </w:tc>
        <w:tc>
          <w:tcPr>
            <w:tcW w:type="dxa" w:w="36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Lucas télécharge Ubuntu en BitTorrent depuis le lien officiel.</w:t>
            </w:r>
          </w:p>
        </w:tc>
        <w:tc>
          <w:tcPr>
            <w:tcW w:type="dxa" w:w="1200"/>
            <w:tcBorders>
              <w:top w:val="single" w:color="cbd5e1" w:sz="4"/>
              <w:left w:val="single" w:color="cbd5e1" w:sz="4"/>
              <w:bottom w:val="single" w:color="cbd5e1" w:sz="4"/>
              <w:right w:val="single" w:color="cbd5e1" w:sz="4"/>
            </w:tcBorders>
            <w:shd w:fill="ecfdf5"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059669"/>
                <w:sz w:val="19"/>
                <w:szCs w:val="19"/>
              </w:rPr>
              <w:t xml:space="preserve">Licite</w:t>
            </w:r>
          </w:p>
        </w:tc>
        <w:tc>
          <w:tcPr>
            <w:tcW w:type="dxa" w:w="50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Ubuntu est un logiciel libre : ses auteurs autorisent explicitement la copie et le partage. Le lien BitTorrent est proposé par l’éditeur lui-même, précisément pour alléger ses serveurs.</w:t>
            </w:r>
          </w:p>
        </w:tc>
      </w:tr>
      <w:tr>
        <w:tc>
          <w:tcPr>
            <w:tcW w:type="dxa" w:w="6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19"/>
                <w:szCs w:val="19"/>
              </w:rPr>
              <w:t xml:space="preserve">2</w:t>
            </w:r>
          </w:p>
        </w:tc>
        <w:tc>
          <w:tcPr>
            <w:tcW w:type="dxa" w:w="36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Sofia télécharge un album protégé sur un site de torrents, sans payer.</w:t>
            </w:r>
          </w:p>
        </w:tc>
        <w:tc>
          <w:tcPr>
            <w:tcW w:type="dxa" w:w="1200"/>
            <w:tcBorders>
              <w:top w:val="single" w:color="cbd5e1" w:sz="4"/>
              <w:left w:val="single" w:color="cbd5e1" w:sz="4"/>
              <w:bottom w:val="single" w:color="cbd5e1" w:sz="4"/>
              <w:right w:val="single" w:color="cbd5e1" w:sz="4"/>
            </w:tcBorders>
            <w:shd w:fill="fef2f2"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dc2626"/>
                <w:sz w:val="19"/>
                <w:szCs w:val="19"/>
              </w:rPr>
              <w:t xml:space="preserve">Illicite</w:t>
            </w:r>
          </w:p>
        </w:tc>
        <w:tc>
          <w:tcPr>
            <w:tcW w:type="dxa" w:w="50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L’album est protégé par le droit d’auteur. Le télécharger sans autorisation est une infraction. En pair-à-pair s’ajoute la redistribution simultanée : Sofia le fournit à d’autres au moment même où elle le reçoit.</w:t>
            </w:r>
          </w:p>
        </w:tc>
      </w:tr>
      <w:tr>
        <w:tc>
          <w:tcPr>
            <w:tcW w:type="dxa" w:w="6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19"/>
                <w:szCs w:val="19"/>
              </w:rPr>
              <w:t xml:space="preserve">3</w:t>
            </w:r>
          </w:p>
        </w:tc>
        <w:tc>
          <w:tcPr>
            <w:tcW w:type="dxa" w:w="36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Mehdi partage ses propres photos de vacances en pair-à-pair.</w:t>
            </w:r>
          </w:p>
        </w:tc>
        <w:tc>
          <w:tcPr>
            <w:tcW w:type="dxa" w:w="1200"/>
            <w:tcBorders>
              <w:top w:val="single" w:color="cbd5e1" w:sz="4"/>
              <w:left w:val="single" w:color="cbd5e1" w:sz="4"/>
              <w:bottom w:val="single" w:color="cbd5e1" w:sz="4"/>
              <w:right w:val="single" w:color="cbd5e1" w:sz="4"/>
            </w:tcBorders>
            <w:shd w:fill="ecfdf5"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059669"/>
                <w:sz w:val="19"/>
                <w:szCs w:val="19"/>
              </w:rPr>
              <w:t xml:space="preserve">Licite</w:t>
            </w:r>
          </w:p>
        </w:tc>
        <w:tc>
          <w:tcPr>
            <w:tcW w:type="dxa" w:w="50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Mehdi est l’auteur des photos : il détient les droits et décide librement de leur diffusion. Le pair-à-pair n’est ici qu’un moyen de transport parmi d’autres.</w:t>
            </w:r>
          </w:p>
        </w:tc>
      </w:tr>
      <w:tr>
        <w:tc>
          <w:tcPr>
            <w:tcW w:type="dxa" w:w="6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19"/>
                <w:szCs w:val="19"/>
              </w:rPr>
              <w:t xml:space="preserve">4</w:t>
            </w:r>
          </w:p>
        </w:tc>
        <w:tc>
          <w:tcPr>
            <w:tcW w:type="dxa" w:w="36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Le logiciel d’Emma tourne la nuit ; un film récent y est téléchargé et renvoyé à d’autres.</w:t>
            </w:r>
          </w:p>
        </w:tc>
        <w:tc>
          <w:tcPr>
            <w:tcW w:type="dxa" w:w="1200"/>
            <w:tcBorders>
              <w:top w:val="single" w:color="cbd5e1" w:sz="4"/>
              <w:left w:val="single" w:color="cbd5e1" w:sz="4"/>
              <w:bottom w:val="single" w:color="cbd5e1" w:sz="4"/>
              <w:right w:val="single" w:color="cbd5e1" w:sz="4"/>
            </w:tcBorders>
            <w:shd w:fill="fef2f2"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dc2626"/>
                <w:sz w:val="19"/>
                <w:szCs w:val="19"/>
              </w:rPr>
              <w:t xml:space="preserve">Illicite</w:t>
            </w:r>
          </w:p>
        </w:tc>
        <w:tc>
          <w:tcPr>
            <w:tcW w:type="dxa" w:w="50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Cas le plus formateur. Le film est protégé. Point souvent ignoré des élèves : même sans regarder le film, l’ordinateur le renvoie à d’autres. Emma n’est pas seulement celle qui reçoit, elle est aussi celle qui distribue — et c’est cette distribution qui est repérable.</w:t>
            </w:r>
          </w:p>
        </w:tc>
      </w:tr>
      <w:tr>
        <w:tc>
          <w:tcPr>
            <w:tcW w:type="dxa" w:w="6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19"/>
                <w:szCs w:val="19"/>
              </w:rPr>
              <w:t xml:space="preserve">5</w:t>
            </w:r>
          </w:p>
        </w:tc>
        <w:tc>
          <w:tcPr>
            <w:tcW w:type="dxa" w:w="36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Un studio distribue la mise à jour de son jeu en pair-à-pair.</w:t>
            </w:r>
          </w:p>
        </w:tc>
        <w:tc>
          <w:tcPr>
            <w:tcW w:type="dxa" w:w="1200"/>
            <w:tcBorders>
              <w:top w:val="single" w:color="cbd5e1" w:sz="4"/>
              <w:left w:val="single" w:color="cbd5e1" w:sz="4"/>
              <w:bottom w:val="single" w:color="cbd5e1" w:sz="4"/>
              <w:right w:val="single" w:color="cbd5e1" w:sz="4"/>
            </w:tcBorders>
            <w:shd w:fill="ecfdf5"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059669"/>
                <w:sz w:val="19"/>
                <w:szCs w:val="19"/>
              </w:rPr>
              <w:t xml:space="preserve">Licite</w:t>
            </w:r>
          </w:p>
        </w:tc>
        <w:tc>
          <w:tcPr>
            <w:tcW w:type="dxa" w:w="50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Le studio détient les droits sur son jeu : il choisit son mode de distribution. Le pair-à-pair lui permet d’absorber un pic de téléchargements sans multiplier les serveurs. C’est un usage professionnel courant.</w:t>
            </w:r>
          </w:p>
        </w:tc>
      </w:tr>
    </w:tbl>
    <w:p>
      <w:pPr>
        <w:spacing w:after="120" w:before="280"/>
      </w:pPr>
      <w:r>
        <w:rPr>
          <w:rFonts w:ascii="Arial" w:cs="Arial" w:eastAsia="Arial" w:hAnsi="Arial"/>
          <w:b/>
          <w:bCs/>
          <w:i w:val="false"/>
          <w:iCs w:val="false"/>
          <w:color w:val="8b5cf6"/>
          <w:sz w:val="22"/>
          <w:szCs w:val="22"/>
        </w:rPr>
        <w:t xml:space="preserve">5. TRACE ÉCRITE — ÉLÉMENTS DE RÉPONSE</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3200"/>
        <w:gridCol w:w="7266"/>
      </w:tblGrid>
      <w:tr>
        <w:tc>
          <w:tcPr>
            <w:tcW w:type="dxa" w:w="32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Champ</w:t>
            </w:r>
          </w:p>
        </w:tc>
        <w:tc>
          <w:tcPr>
            <w:tcW w:type="dxa" w:w="7266"/>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Éléments de réponse attendus</w:t>
            </w:r>
          </w:p>
        </w:tc>
      </w:tr>
      <w:tr>
        <w:tc>
          <w:tcPr>
            <w:tcW w:type="dxa" w:w="32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9"/>
                <w:szCs w:val="19"/>
              </w:rPr>
              <w:t xml:space="preserve">1. Le modèle client / serveur</w:t>
            </w:r>
          </w:p>
        </w:tc>
        <w:tc>
          <w:tcPr>
            <w:tcW w:type="dxa" w:w="7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Une machine centrale, le serveur, détient le service et le fournit à toutes les autres. Les clients ne font que demander : ils reçoivent, mais ne fournissent rien. Toute la capacité d’envoi repose sur le serveur, et se partage entre tous ceux qu’il sert. Si le serveur tombe, plus personne n’obtient rien.</w:t>
            </w:r>
          </w:p>
        </w:tc>
      </w:tr>
      <w:tr>
        <w:tc>
          <w:tcPr>
            <w:tcW w:type="dxa" w:w="32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9"/>
                <w:szCs w:val="19"/>
              </w:rPr>
              <w:t xml:space="preserve">2. Qu’est-ce qu’un réseau pair-à-pair ?</w:t>
            </w:r>
          </w:p>
        </w:tc>
        <w:tc>
          <w:tcPr>
            <w:tcW w:type="dxa" w:w="7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Un réseau où chaque machine, appelée pair, est à la fois cliente et serveur : elle reçoit et elle fournit. Il n’y a pas de machine centrale. Ce qui distingue les deux modèles n’est pas la façon de brancher les câbles, mais les logiciels installés et les rôles qu’ils permettent.</w:t>
            </w:r>
          </w:p>
        </w:tc>
      </w:tr>
      <w:tr>
        <w:tc>
          <w:tcPr>
            <w:tcW w:type="dxa" w:w="32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9"/>
                <w:szCs w:val="19"/>
              </w:rPr>
              <w:t xml:space="preserve">3. L’intérêt du pair-à-pair</w:t>
            </w:r>
          </w:p>
        </w:tc>
        <w:tc>
          <w:tcPr>
            <w:tcW w:type="dxa" w:w="7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La charge se répartit entre les participants au lieu de peser sur une seule machine. Chaque participant qui a reçu un morceau devient à son tour une source : le débit augmente avec le nombre de participants, alors qu’il diminuerait avec un serveur seul. Le coût d’infrastructure est très faible. Et le service survit à la disparition d’une machine.</w:t>
            </w:r>
          </w:p>
        </w:tc>
      </w:tr>
      <w:tr>
        <w:tc>
          <w:tcPr>
            <w:tcW w:type="dxa" w:w="32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9"/>
                <w:szCs w:val="19"/>
              </w:rPr>
              <w:t xml:space="preserve">4. Ses limites</w:t>
            </w:r>
          </w:p>
        </w:tc>
        <w:tc>
          <w:tcPr>
            <w:tcW w:type="dxa" w:w="7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Le démarrage est lent : au début, une seule machine détient le fichier. La disponibilité dépend entièrement du nombre d’exemplaires en circulation : si tous les détenteurs se déconnectent, le fichier devient introuvable. Enfin, chaque participant redistribue ce qu’il télécharge, ce qui l’engage juridiquement sans qu’il en ait toujours conscience.</w:t>
            </w:r>
          </w:p>
        </w:tc>
      </w:tr>
      <w:tr>
        <w:tc>
          <w:tcPr>
            <w:tcW w:type="dxa" w:w="32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9"/>
                <w:szCs w:val="19"/>
              </w:rPr>
              <w:t xml:space="preserve">5. Usages licites et illicites</w:t>
            </w:r>
          </w:p>
        </w:tc>
        <w:tc>
          <w:tcPr>
            <w:tcW w:type="dxa" w:w="7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Le pair-à-pair est une technique neutre : elle n’est ni légale ni illégale en soi, seul compte ce qu’on partage. Partager une œuvre protégée par le droit d’auteur sans l’accord de son auteur est une infraction. Distribuer un logiciel libre, ses propres créations ou les mises à jour de son propre jeu est parfaitement légal. En France, l’Arcom veille au respect du droit d’auteur en ligne depuis 2022.</w:t>
            </w:r>
          </w:p>
        </w:tc>
      </w:tr>
    </w:tbl>
    <w:p>
      <w:pPr>
        <w:spacing w:after="120" w:before="280"/>
      </w:pPr>
      <w:r>
        <w:rPr>
          <w:rFonts w:ascii="Arial" w:cs="Arial" w:eastAsia="Arial" w:hAnsi="Arial"/>
          <w:b/>
          <w:bCs/>
          <w:i w:val="false"/>
          <w:iCs w:val="false"/>
          <w:color w:val="8b5cf6"/>
          <w:sz w:val="22"/>
          <w:szCs w:val="22"/>
        </w:rPr>
        <w:t xml:space="preserve">6. QUIZ — RÉPONSES CORRECTES</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600"/>
        <w:gridCol w:w="4400"/>
        <w:gridCol w:w="900"/>
        <w:gridCol w:w="4566"/>
      </w:tblGrid>
      <w:tr>
        <w:tc>
          <w:tcPr>
            <w:tcW w:type="dxa" w:w="6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1e293b"/>
                <w:sz w:val="19"/>
                <w:szCs w:val="19"/>
              </w:rPr>
              <w:t xml:space="preserve">Q</w:t>
            </w:r>
          </w:p>
        </w:tc>
        <w:tc>
          <w:tcPr>
            <w:tcW w:type="dxa" w:w="44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Question</w:t>
            </w:r>
          </w:p>
        </w:tc>
        <w:tc>
          <w:tcPr>
            <w:tcW w:type="dxa" w:w="9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1e293b"/>
                <w:sz w:val="19"/>
                <w:szCs w:val="19"/>
              </w:rPr>
              <w:t xml:space="preserve">Réponse</w:t>
            </w:r>
          </w:p>
        </w:tc>
        <w:tc>
          <w:tcPr>
            <w:tcW w:type="dxa" w:w="4566"/>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Justification</w:t>
            </w:r>
          </w:p>
        </w:tc>
      </w:tr>
      <w:tr>
        <w:tc>
          <w:tcPr>
            <w:tcW w:type="dxa" w:w="6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19"/>
                <w:szCs w:val="19"/>
              </w:rPr>
              <w:t xml:space="preserve">1</w:t>
            </w:r>
          </w:p>
        </w:tc>
        <w:tc>
          <w:tcPr>
            <w:tcW w:type="dxa" w:w="4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Dans un réseau pair-à-pair, chaque machine est…</w:t>
            </w:r>
          </w:p>
        </w:tc>
        <w:tc>
          <w:tcPr>
            <w:tcW w:type="dxa" w:w="900"/>
            <w:tcBorders>
              <w:top w:val="single" w:color="cbd5e1" w:sz="4"/>
              <w:left w:val="single" w:color="cbd5e1" w:sz="4"/>
              <w:bottom w:val="single" w:color="cbd5e1" w:sz="4"/>
              <w:right w:val="single" w:color="cbd5e1" w:sz="4"/>
            </w:tcBorders>
            <w:shd w:fill="ecfdf5"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059669"/>
                <w:sz w:val="20"/>
                <w:szCs w:val="20"/>
              </w:rPr>
              <w:t xml:space="preserve">C</w:t>
            </w:r>
          </w:p>
        </w:tc>
        <w:tc>
          <w:tcPr>
            <w:tcW w:type="dxa" w:w="45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À la fois cliente et serveur. C’est la définition même du pair, et la réponse à retenir en priorité.</w:t>
            </w:r>
          </w:p>
        </w:tc>
      </w:tr>
      <w:tr>
        <w:tc>
          <w:tcPr>
            <w:tcW w:type="dxa" w:w="6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19"/>
                <w:szCs w:val="19"/>
              </w:rPr>
              <w:t xml:space="preserve">2</w:t>
            </w:r>
          </w:p>
        </w:tc>
        <w:tc>
          <w:tcPr>
            <w:tcW w:type="dxa" w:w="4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Un serveur envoie 100 Mbit/s. Que reçoit chacun si 500 téléchargent ?</w:t>
            </w:r>
          </w:p>
        </w:tc>
        <w:tc>
          <w:tcPr>
            <w:tcW w:type="dxa" w:w="900"/>
            <w:tcBorders>
              <w:top w:val="single" w:color="cbd5e1" w:sz="4"/>
              <w:left w:val="single" w:color="cbd5e1" w:sz="4"/>
              <w:bottom w:val="single" w:color="cbd5e1" w:sz="4"/>
              <w:right w:val="single" w:color="cbd5e1" w:sz="4"/>
            </w:tcBorders>
            <w:shd w:fill="ecfdf5"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059669"/>
                <w:sz w:val="20"/>
                <w:szCs w:val="20"/>
              </w:rPr>
              <w:t xml:space="preserve">B</w:t>
            </w:r>
          </w:p>
        </w:tc>
        <w:tc>
          <w:tcPr>
            <w:tcW w:type="dxa" w:w="45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100 ÷ 500 = 0,2 Mbit/s. La capacité se partage, elle ne se multiplie pas. Erreur fréquente : croire que la vitesse reste constante.</w:t>
            </w:r>
          </w:p>
        </w:tc>
      </w:tr>
      <w:tr>
        <w:tc>
          <w:tcPr>
            <w:tcW w:type="dxa" w:w="6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19"/>
                <w:szCs w:val="19"/>
              </w:rPr>
              <w:t xml:space="preserve">3</w:t>
            </w:r>
          </w:p>
        </w:tc>
        <w:tc>
          <w:tcPr>
            <w:tcW w:type="dxa" w:w="4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Pourquoi le pair-à-pair accélère-t-il avec le nombre de participants ?</w:t>
            </w:r>
          </w:p>
        </w:tc>
        <w:tc>
          <w:tcPr>
            <w:tcW w:type="dxa" w:w="900"/>
            <w:tcBorders>
              <w:top w:val="single" w:color="cbd5e1" w:sz="4"/>
              <w:left w:val="single" w:color="cbd5e1" w:sz="4"/>
              <w:bottom w:val="single" w:color="cbd5e1" w:sz="4"/>
              <w:right w:val="single" w:color="cbd5e1" w:sz="4"/>
            </w:tcBorders>
            <w:shd w:fill="ecfdf5"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059669"/>
                <w:sz w:val="20"/>
                <w:szCs w:val="20"/>
              </w:rPr>
              <w:t xml:space="preserve">B</w:t>
            </w:r>
          </w:p>
        </w:tc>
        <w:tc>
          <w:tcPr>
            <w:tcW w:type="dxa" w:w="45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Chaque participant devient une source dès qu’il a reçu un morceau. Le nombre de fournisseurs croît avec le nombre de demandeurs.</w:t>
            </w:r>
          </w:p>
        </w:tc>
      </w:tr>
      <w:tr>
        <w:tc>
          <w:tcPr>
            <w:tcW w:type="dxa" w:w="6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19"/>
                <w:szCs w:val="19"/>
              </w:rPr>
              <w:t xml:space="preserve">4</w:t>
            </w:r>
          </w:p>
        </w:tc>
        <w:tc>
          <w:tcPr>
            <w:tcW w:type="dxa" w:w="4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Tu as débranché un pair qui possédait le fichier. Que s’est-il passé ?</w:t>
            </w:r>
          </w:p>
        </w:tc>
        <w:tc>
          <w:tcPr>
            <w:tcW w:type="dxa" w:w="900"/>
            <w:tcBorders>
              <w:top w:val="single" w:color="cbd5e1" w:sz="4"/>
              <w:left w:val="single" w:color="cbd5e1" w:sz="4"/>
              <w:bottom w:val="single" w:color="cbd5e1" w:sz="4"/>
              <w:right w:val="single" w:color="cbd5e1" w:sz="4"/>
            </w:tcBorders>
            <w:shd w:fill="ecfdf5"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059669"/>
                <w:sz w:val="20"/>
                <w:szCs w:val="20"/>
              </w:rPr>
              <w:t xml:space="preserve">C</w:t>
            </w:r>
          </w:p>
        </w:tc>
        <w:tc>
          <w:tcPr>
            <w:tcW w:type="dxa" w:w="45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Les pairs restants ont continué à le fournir, car le fichier existait en trois exemplaires. C’est ce que les élèves ont observé eux-mêmes.</w:t>
            </w:r>
          </w:p>
        </w:tc>
      </w:tr>
      <w:tr>
        <w:tc>
          <w:tcPr>
            <w:tcW w:type="dxa" w:w="6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19"/>
                <w:szCs w:val="19"/>
              </w:rPr>
              <w:t xml:space="preserve">5</w:t>
            </w:r>
          </w:p>
        </w:tc>
        <w:tc>
          <w:tcPr>
            <w:tcW w:type="dxa" w:w="4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Lequel de ces usages est licite ?</w:t>
            </w:r>
          </w:p>
        </w:tc>
        <w:tc>
          <w:tcPr>
            <w:tcW w:type="dxa" w:w="900"/>
            <w:tcBorders>
              <w:top w:val="single" w:color="cbd5e1" w:sz="4"/>
              <w:left w:val="single" w:color="cbd5e1" w:sz="4"/>
              <w:bottom w:val="single" w:color="cbd5e1" w:sz="4"/>
              <w:right w:val="single" w:color="cbd5e1" w:sz="4"/>
            </w:tcBorders>
            <w:shd w:fill="ecfdf5"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059669"/>
                <w:sz w:val="20"/>
                <w:szCs w:val="20"/>
              </w:rPr>
              <w:t xml:space="preserve">D</w:t>
            </w:r>
          </w:p>
        </w:tc>
        <w:tc>
          <w:tcPr>
            <w:tcW w:type="dxa" w:w="45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Télécharger une distribution Linux depuis son site officiel. Les trois autres portent sur des œuvres protégées partagées sans autorisation.</w:t>
            </w:r>
          </w:p>
        </w:tc>
      </w:tr>
      <w:tr>
        <w:tc>
          <w:tcPr>
            <w:tcW w:type="dxa" w:w="6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19"/>
                <w:szCs w:val="19"/>
              </w:rPr>
              <w:t xml:space="preserve">6</w:t>
            </w:r>
          </w:p>
        </w:tc>
        <w:tc>
          <w:tcPr>
            <w:tcW w:type="dxa" w:w="4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Quelle autorité veille au droit d’auteur en ligne en France ?</w:t>
            </w:r>
          </w:p>
        </w:tc>
        <w:tc>
          <w:tcPr>
            <w:tcW w:type="dxa" w:w="900"/>
            <w:tcBorders>
              <w:top w:val="single" w:color="cbd5e1" w:sz="4"/>
              <w:left w:val="single" w:color="cbd5e1" w:sz="4"/>
              <w:bottom w:val="single" w:color="cbd5e1" w:sz="4"/>
              <w:right w:val="single" w:color="cbd5e1" w:sz="4"/>
            </w:tcBorders>
            <w:shd w:fill="ecfdf5"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059669"/>
                <w:sz w:val="20"/>
                <w:szCs w:val="20"/>
              </w:rPr>
              <w:t xml:space="preserve">B</w:t>
            </w:r>
          </w:p>
        </w:tc>
        <w:tc>
          <w:tcPr>
            <w:tcW w:type="dxa" w:w="45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L’Arcom, née en 2022 de la fusion de la Hadopi et du CSA. La CNIL traite les données personnelles, l’AFNIC les noms de domaine en .fr, l’ICANN le nommage mondial.</w:t>
            </w:r>
          </w:p>
        </w:tc>
      </w:tr>
    </w:tbl>
    <w:p>
      <w:pPr>
        <w:spacing w:after="120" w:before="280"/>
      </w:pPr>
      <w:r>
        <w:rPr>
          <w:rFonts w:ascii="Arial" w:cs="Arial" w:eastAsia="Arial" w:hAnsi="Arial"/>
          <w:b/>
          <w:bCs/>
          <w:i w:val="false"/>
          <w:iCs w:val="false"/>
          <w:color w:val="8b5cf6"/>
          <w:sz w:val="22"/>
          <w:szCs w:val="22"/>
        </w:rPr>
        <w:t xml:space="preserve">7. ERREURS FRÉQUENTES ET REMÉDIATION</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4200"/>
        <w:gridCol w:w="6266"/>
      </w:tblGrid>
      <w:tr>
        <w:tc>
          <w:tcPr>
            <w:tcW w:type="dxa" w:w="42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Erreur fréquente</w:t>
            </w:r>
          </w:p>
        </w:tc>
        <w:tc>
          <w:tcPr>
            <w:tcW w:type="dxa" w:w="6266"/>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Ce qu’il faut rétablir</w:t>
            </w:r>
          </w:p>
        </w:tc>
      </w:tr>
      <w:tr>
        <w:tc>
          <w:tcPr>
            <w:tcW w:type="dxa" w:w="42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 Un réseau sans serveur, c’est du pair-à-pair »</w:t>
            </w:r>
          </w:p>
        </w:tc>
        <w:tc>
          <w:tcPr>
            <w:tcW w:type="dxa" w:w="6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Non. Un réseau local sans serveur est simplement un réseau sans service. Le pair-à-pair suppose que chaque machine fournisse activement quelque chose aux autres. C’est une question de logiciels et de rôles, pas de topologie. Le réseau A et le réseau B ont d’ailleurs exactement le même câblage.</w:t>
            </w:r>
          </w:p>
        </w:tc>
      </w:tr>
      <w:tr>
        <w:tc>
          <w:tcPr>
            <w:tcW w:type="dxa" w:w="42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 Le pair-à-pair, c’est le téléchargement illégal »</w:t>
            </w:r>
          </w:p>
        </w:tc>
        <w:tc>
          <w:tcPr>
            <w:tcW w:type="dxa" w:w="6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La technique est neutre. Elle sert à distribuer Linux, les mises à jour de jeux, les fichiers scientifiques et les crypto-monnaies. Ce qui est illicite, c’est de partager une œuvre protégée sans autorisation — quel que soit le moyen employé.</w:t>
            </w:r>
          </w:p>
        </w:tc>
      </w:tr>
      <w:tr>
        <w:tc>
          <w:tcPr>
            <w:tcW w:type="dxa" w:w="42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 Je ne fais que télécharger, je ne partage rien »</w:t>
            </w:r>
          </w:p>
        </w:tc>
        <w:tc>
          <w:tcPr>
            <w:tcW w:type="dxa" w:w="6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Faux dans un réseau pair-à-pair : on redistribue en même temps qu’on reçoit. C’est même le principe. C’est cette redistribution qui est visible depuis l’extérieur, et c’est elle qui est relevée en cas de contrôle. Le cas 4 de l’activité est là pour le faire comprendre.</w:t>
            </w:r>
          </w:p>
        </w:tc>
      </w:tr>
      <w:tr>
        <w:tc>
          <w:tcPr>
            <w:tcW w:type="dxa" w:w="42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 C’est la Hadopi qui surveille »</w:t>
            </w:r>
          </w:p>
        </w:tc>
        <w:tc>
          <w:tcPr>
            <w:tcW w:type="dxa" w:w="6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Plus depuis 2022. La Hadopi a fusionné avec le CSA pour former l’Arcom, Autorité de régulation de la communication audiovisuelle et numérique. La procédure d’avertissement existe toujours, mais l’autorité a changé de nom et de périmètre.</w:t>
            </w:r>
          </w:p>
        </w:tc>
      </w:tr>
      <w:tr>
        <w:tc>
          <w:tcPr>
            <w:tcW w:type="dxa" w:w="42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 Le pair-à-pair est toujours plus rapide »</w:t>
            </w:r>
          </w:p>
        </w:tc>
        <w:tc>
          <w:tcPr>
            <w:tcW w:type="dxa" w:w="6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Pas au démarrage. Tant qu’une seule machine possède le fichier, la situation est identique à celle d’un serveur. L’avantage n’apparaît qu’avec le nombre de participants. Pour un fichier peu demandé, un serveur classique est souvent plus efficace.</w:t>
            </w:r>
          </w:p>
        </w:tc>
      </w:tr>
    </w:tbl>
    <w:p>
      <w:pPr>
        <w:spacing w:after="120" w:before="280"/>
      </w:pPr>
      <w:r>
        <w:rPr>
          <w:rFonts w:ascii="Arial" w:cs="Arial" w:eastAsia="Arial" w:hAnsi="Arial"/>
          <w:b/>
          <w:bCs/>
          <w:i w:val="false"/>
          <w:iCs w:val="false"/>
          <w:color w:val="8b5cf6"/>
          <w:sz w:val="22"/>
          <w:szCs w:val="22"/>
        </w:rPr>
        <w:t xml:space="preserve">8. DÉPANNAGE FILIUS</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4200"/>
        <w:gridCol w:w="6266"/>
      </w:tblGrid>
      <w:tr>
        <w:tc>
          <w:tcPr>
            <w:tcW w:type="dxa" w:w="42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Symptôme</w:t>
            </w:r>
          </w:p>
        </w:tc>
        <w:tc>
          <w:tcPr>
            <w:tcW w:type="dxa" w:w="6266"/>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Solution</w:t>
            </w:r>
          </w:p>
        </w:tc>
      </w:tr>
      <w:tr>
        <w:tc>
          <w:tcPr>
            <w:tcW w:type="dxa" w:w="42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Un pair est connecté au réseau mais n’apparaît pas dans les résultats de recherche</w:t>
            </w:r>
          </w:p>
        </w:tc>
        <w:tc>
          <w:tcPr>
            <w:tcW w:type="dxa" w:w="6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Repasser en mode conception, puis revenir en mode simulation. Tout se réinitialise et l’indexation se refait. C’est le geste de dépannage le plus efficace, plus fiable que quitter et rejoindre le réseau.</w:t>
            </w:r>
          </w:p>
        </w:tc>
      </w:tr>
      <w:tr>
        <w:tc>
          <w:tcPr>
            <w:tcW w:type="dxa" w:w="42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La recherche ne renvoie rien du tout</w:t>
            </w:r>
          </w:p>
        </w:tc>
        <w:tc>
          <w:tcPr>
            <w:tcW w:type="dxa" w:w="6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Vérifier que le mot-clé saisi est bien le nom complet du fichier, cours-snt.txt, extension comprise. Un fragment ne suffit pas toujours.</w:t>
            </w:r>
          </w:p>
        </w:tc>
      </w:tr>
      <w:tr>
        <w:tc>
          <w:tcPr>
            <w:tcW w:type="dxa" w:w="42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Un élève a connecté tous les pairs à P1</w:t>
            </w:r>
          </w:p>
        </w:tc>
        <w:tc>
          <w:tcPr>
            <w:tcW w:type="dxa" w:w="6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Le réseau fonctionne, mais débrancher P1 le coupera entièrement : la démonstration échouera. Faire refaire les connexions selon la liste de la page, en refermant la boucle par P1 vers P5.</w:t>
            </w:r>
          </w:p>
        </w:tc>
      </w:tr>
      <w:tr>
        <w:tc>
          <w:tcPr>
            <w:tcW w:type="dxa" w:w="42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L’élève a enregistré son fichier après avoir tout cassé</w:t>
            </w:r>
          </w:p>
        </w:tc>
        <w:tc>
          <w:tcPr>
            <w:tcW w:type="dxa" w:w="6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Faire retélécharger snt_p2p.fls depuis la page. Le fichier d’origine est toujours disponible et remet le réseau dans son état initial.</w:t>
            </w:r>
          </w:p>
        </w:tc>
      </w:tr>
    </w:tbl>
    <w:sectPr>
      <w:footerReference w:type="default" r:id="rId7"/>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b w:val="false"/>
        <w:bCs w:val="false"/>
        <w:i w:val="false"/>
        <w:iCs w:val="false"/>
        <w:color w:val="94a3b8"/>
        <w:sz w:val="16"/>
        <w:szCs w:val="16"/>
      </w:rPr>
      <w:t xml:space="preserve">monprofdetechnologie.fr  --  Document professeur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2026-09-03T07:56:45.049Z</dcterms:created>
  <dcterms:modified xsi:type="dcterms:W3CDTF">2026-09-03T07:56:45.050Z</dcterms:modified>
</cp:coreProperties>
</file>

<file path=docProps/custom.xml><?xml version="1.0" encoding="utf-8"?>
<Properties xmlns="http://schemas.openxmlformats.org/officeDocument/2006/custom-properties" xmlns:vt="http://schemas.openxmlformats.org/officeDocument/2006/docPropsVTypes"/>
</file>