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FFFFFF"/>
                <w:sz w:val="28"/>
                <w:szCs w:val="28"/>
              </w:rPr>
              <w:t xml:space="preserve">CORRECTION — SNT Seconde</w:t>
            </w:r>
          </w:p>
          <w:p>
            <w:pPr>
              <w:spacing w:after="40" w:before="0"/>
              <w:jc w:val="left"/>
            </w:pPr>
            <w:r>
              <w:rPr>
                <w:rFonts w:ascii="Arial" w:cs="Arial" w:eastAsia="Arial" w:hAnsi="Arial"/>
                <w:b w:val="false"/>
                <w:bCs w:val="false"/>
                <w:i w:val="false"/>
                <w:iCs w:val="false"/>
                <w:color w:val="c4b5fd"/>
                <w:sz w:val="20"/>
                <w:szCs w:val="20"/>
              </w:rPr>
              <w:t xml:space="preserve">Internet   |   Neutralité du Net et impacts   |   Séance 5 / 5</w:t>
            </w:r>
          </w:p>
          <w:p>
            <w:pPr>
              <w:spacing w:after="0" w:before="0"/>
              <w:jc w:val="left"/>
            </w:pPr>
            <w:r>
              <w:rPr>
                <w:rFonts w:ascii="Arial" w:cs="Arial" w:eastAsia="Arial" w:hAnsi="Arial"/>
                <w:b w:val="false"/>
                <w:bCs w:val="false"/>
                <w:i/>
                <w:iCs/>
                <w:color w:val="a78bfa"/>
                <w:sz w:val="18"/>
                <w:szCs w:val="18"/>
              </w:rPr>
              <w:t xml:space="preserve">Document réservé au professeur</w:t>
            </w:r>
          </w:p>
        </w:tc>
      </w:tr>
    </w:tbl>
    <w:p>
      <w:pPr>
        <w:spacing w:after="120" w:before="280"/>
      </w:pPr>
      <w:r>
        <w:rPr>
          <w:rFonts w:ascii="Arial" w:cs="Arial" w:eastAsia="Arial" w:hAnsi="Arial"/>
          <w:b/>
          <w:bCs/>
          <w:i w:val="false"/>
          <w:iCs w:val="false"/>
          <w:color w:val="8b5cf6"/>
          <w:sz w:val="22"/>
          <w:szCs w:val="22"/>
        </w:rPr>
        <w:t xml:space="preserve">1. LES HUIT TECHNOLOGIES — TABLEAU DE RÉFÉRENCE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1200"/>
        <w:gridCol w:w="2600"/>
        <w:gridCol w:w="1800"/>
        <w:gridCol w:w="2466"/>
      </w:tblGrid>
      <w:tr>
        <w:tc>
          <w:tcPr>
            <w:tcW w:type="dxa" w:w="2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8"/>
                <w:szCs w:val="18"/>
              </w:rPr>
              <w:t xml:space="preserve">Technologie</w:t>
            </w:r>
          </w:p>
        </w:tc>
        <w:tc>
          <w:tcPr>
            <w:tcW w:type="dxa" w:w="1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8"/>
                <w:szCs w:val="18"/>
              </w:rPr>
              <w:t xml:space="preserve">Année</w:t>
            </w:r>
          </w:p>
        </w:tc>
        <w:tc>
          <w:tcPr>
            <w:tcW w:type="dxa" w:w="2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8"/>
                <w:szCs w:val="18"/>
              </w:rPr>
              <w:t xml:space="preserve">Débit</w:t>
            </w:r>
          </w:p>
        </w:tc>
        <w:tc>
          <w:tcPr>
            <w:tcW w:type="dxa" w:w="1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8"/>
                <w:szCs w:val="18"/>
              </w:rPr>
              <w:t xml:space="preserve">Nature</w:t>
            </w:r>
          </w:p>
        </w:tc>
        <w:tc>
          <w:tcPr>
            <w:tcW w:type="dxa" w:w="24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8"/>
                <w:szCs w:val="18"/>
              </w:rPr>
              <w:t xml:space="preserve">État</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RTC</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1996</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0,056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filaire</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arrêté en 2023</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ADSL</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1999</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8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filaire</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extinction</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Bluetooth</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1999</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2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sans fil</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Wi-Fi</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1999</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300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sans fil</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4G</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2012</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100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sans fil</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5G</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2020</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1000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sans fil</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Ethernet</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1983</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1000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filaire</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Fibre optique</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2010</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1000 Mbit/s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filaire</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Câble sous-marin</w:t>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1988</w:t>
            </w:r>
          </w:p>
        </w:tc>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Consolas" w:cs="Consolas" w:eastAsia="Consolas" w:hAnsi="Consolas"/>
                <w:b w:val="false"/>
                <w:bCs w:val="false"/>
                <w:i w:val="false"/>
                <w:iCs w:val="false"/>
                <w:color w:val="4f46e5"/>
                <w:sz w:val="18"/>
                <w:szCs w:val="18"/>
              </w:rPr>
              <w:t xml:space="preserve">centaines de millions</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center"/>
            </w:pPr>
            <w:r>
              <w:rPr>
                <w:rFonts w:ascii="Arial" w:cs="Arial" w:eastAsia="Arial" w:hAnsi="Arial"/>
                <w:b w:val="false"/>
                <w:bCs w:val="false"/>
                <w:i w:val="false"/>
                <w:iCs w:val="false"/>
                <w:color w:val="334155"/>
                <w:sz w:val="18"/>
                <w:szCs w:val="18"/>
              </w:rPr>
              <w:t xml:space="preserve">filaire</w:t>
            </w:r>
          </w:p>
        </w:tc>
        <w:tc>
          <w:tcPr>
            <w:tcW w:type="dxa" w:w="2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service</w:t>
            </w:r>
          </w:p>
        </w:tc>
      </w:tr>
    </w:tbl>
    <w:p>
      <w:pPr>
        <w:spacing w:after="120" w:before="280"/>
      </w:pPr>
      <w:r>
        <w:rPr>
          <w:rFonts w:ascii="Arial" w:cs="Arial" w:eastAsia="Arial" w:hAnsi="Arial"/>
          <w:b/>
          <w:bCs/>
          <w:i w:val="false"/>
          <w:iCs w:val="false"/>
          <w:color w:val="8b5cf6"/>
          <w:sz w:val="22"/>
          <w:szCs w:val="22"/>
        </w:rPr>
        <w:t xml:space="preserve">2. ACTIVITÉ 1 — LES RÉSEAUX PHYSIQUES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400"/>
        <w:gridCol w:w="62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A</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Filaire ou sans fil</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RTC : filaire. Wi-Fi : sans fil. Fibre optique : filaire. 5G : sans fil. Câble sous-marin : filaire. Deux points à souligner. Le câble sous-marin est bien filaire : la quasi-totalité du trafic entre continents passe par des fibres posées au fond de l’océan, pas par des satellites. Et la 5G n’est sans fil que sur le dernier kilomètre, entre l’antenne et le téléphone : l’antenne elle-même est reliée par fibre. Presque tout réseau sans fil repose sur du filaire dès qu’on s’éloigne un peu.</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B</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Arrêté, en extinction ou en service</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RTC : arrêté. Le réseau téléphonique commuté a cessé en France en 2023. ADSL : en extinction, remplacé progressivement par la fibre. Ethernet : en service, et très largement. C’est le point le plus formateur : l’Ethernet date de 1983, il est donc plus ancien que l’ADSL, et pourtant il reste partout. L’ancienneté d’une technologie ne dit rien de son obsolescence.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Quelle technologie entre les continents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câbles sous-marins, et ils sont filaires. Environ 99 % du trafic intercontinental y passe. Les satellites ne servent que pour les zones isolées et représentent une part marginale. La surprise est attendue : la plupart des élèves croient que l’international passe par l’espace. Faire remarquer que le réseau mondial repose sur des objets physiques, posés, entretenus, réparables — et donc vulnérables.</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Wi-Fi plus rapide que la 4G : pourquoi basculer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Parce que 300 Mbit/s est un maximum théorique, partagé entre toutes les machines connectées à la box en même temps. À dix appareils actifs, chacun n’obtient qu’une fraction du débit. La 4G, elle, se partage aussi, mais entre les utilisateurs d’une antenne, ce qui peut être plus favorable à un instant donné. C’est la notion de bande passante partagée, déjà rencontrée en séance 4 avec le serveur et ses clients.</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Q3</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Traverser plusieurs technologies sans retraduction</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C’est la capacité du programme. Les protocoles TCP/IP sont logiciels : ils sont écrits dans les machines connectées, pas dans les câbles ni dans les antennes. Le réseau physique ne fait que transporter des bits ; il ignore ce qu’ils signifient. Internet peut donc s’appuyer sur n’importe quel support qui sait transmettre des bits : fibre, cuivre, ondes radio, et demain toute autre technologie. Accepter toute formulation qui distingue le transport physique du protocole logiciel.</w:t>
            </w:r>
          </w:p>
        </w:tc>
      </w:tr>
    </w:tbl>
    <w:p>
      <w:pPr>
        <w:spacing w:after="120" w:before="280"/>
      </w:pPr>
      <w:r>
        <w:rPr>
          <w:rFonts w:ascii="Arial" w:cs="Arial" w:eastAsia="Arial" w:hAnsi="Arial"/>
          <w:b/>
          <w:bCs/>
          <w:i w:val="false"/>
          <w:iCs w:val="false"/>
          <w:color w:val="8b5cf6"/>
          <w:sz w:val="22"/>
          <w:szCs w:val="22"/>
        </w:rPr>
        <w:t xml:space="preserve">3. ACTIVITÉ 2 — L’ORDRE DE GRANDEUR DU TRAFIC</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400"/>
        <w:gridCol w:w="62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Données par habitant et par an</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3,3 Zo divisés par 7,9 milliards d’habitants. En convertissant, 3,3 zetta-octets valent 3 300 milliards de giga-octets. Le calcul donne environ 420 Go par personne et par an, soit un peu plus d’un giga-octet par jour. Accepter tout résultat entre 400 et 430 Go, l’ordre de grandeur importe plus que la précision.</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Équivalent en films</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420 Go divisés par 4 Go donnent environ 105 films par personne et par an. Autrement dit, chaque habitant de la planète, nourrissons et personnes sans accès à internet compris, correspond à une centaine de films téléchargés chaque année. C’est ce rapprochement qui rend le chiffre du programme saisissable.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Q3</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Multiplication du trafic entre 2010 et 2021</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3,3 divisé par 0,25 donne 13,2. Le trafic a donc été multiplié par un peu plus de treize en onze ans. C’est ce que le programme appelle son évolution. Faire remarquer que la progression s’accélère : de 2010 à 2015 le trafic a été multiplié par 3,6, puis par 3,7 de 2015 à 2021 sur une durée plus courte.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Q4</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Temps de téléchargement au RTC puis à la fibre</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film de 4 Go vaut 32 000 mégabits. Au RTC, 32 000 divisés par 0,056 donnent environ 571 000 secondes, soit près de 159 heures, c’est-à-dire un peu plus de six jours et demi. À la fibre, 32 000 divisés par 1000 donnent 32 secondes. Le rapport est d’environ 18 000. Accepter toute réponse cohérente exprimée en jours d’un côté et en secondes de l’autre.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Q5</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Pourquoi pas de vidéo en 1996</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Parce que c’était matériellement impossible. Il ne s’agit pas d’un manque d’envie ni d’un défaut d’imagination : à six jours par film, aucun usage vidéo n’était envisageable. Conclusion attendue : ce n’est pas la demande qui a créé le débit, c’est le débit qui a rendu les usages possibles. Chaque saut technologique a ouvert des usages que personne ne réclamait avant qu’ils existent.</w:t>
            </w:r>
          </w:p>
        </w:tc>
      </w:tr>
    </w:tbl>
    <w:p>
      <w:pPr>
        <w:spacing w:after="120" w:before="280"/>
      </w:pPr>
      <w:r>
        <w:rPr>
          <w:rFonts w:ascii="Arial" w:cs="Arial" w:eastAsia="Arial" w:hAnsi="Arial"/>
          <w:b/>
          <w:bCs/>
          <w:i w:val="false"/>
          <w:iCs w:val="false"/>
          <w:color w:val="8b5cf6"/>
          <w:sz w:val="22"/>
          <w:szCs w:val="22"/>
        </w:rPr>
        <w:t xml:space="preserve">4. ACTIVITÉ 3 — LES CINQ CAS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3400"/>
        <w:gridCol w:w="1400"/>
        <w:gridCol w:w="50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Situation</w:t>
            </w:r>
          </w:p>
        </w:tc>
        <w:tc>
          <w:tcPr>
            <w:tcW w:type="dxa" w:w="1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50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Explication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Ralentissement de toutes les connexions aux heures de saturation.</w:t>
            </w:r>
          </w:p>
        </w:tc>
        <w:tc>
          <w:tcPr>
            <w:tcW w:type="dxa" w:w="14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Neutre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ralentissement touche tout le monde de la même façon : il ne dépend ni du contenu ni de l’émetteur. C’est une gestion de la capacité disponible, pas un tri. Cas volontairement trompeur : il ressemble à une atteinte sans en être une.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L’opérateur ralentit uniquement la vidéo.</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Non neutre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traitement dépend du type de contenu. C’est exactement ce que le principe interdit, dans les termes mêmes du programme : transmettre les paquets indépendamment du type de leur contenu.</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3</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 plateforme vidéo de l’opérateur est exemptée de quota, pas les concurrentes.</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Non neutre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traitement dépend de l’émetteur. L’opérateur avantage son propre service, ce qui fausse la concurrence : un utilisateur choisira la plateforme qui ne consomme pas son forfait, indépendamment de sa qualité.</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4</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juge ordonne le blocage d’un site, l’opérateur applique.</w:t>
            </w:r>
          </w:p>
        </w:tc>
        <w:tc>
          <w:tcPr>
            <w:tcW w:type="dxa" w:w="14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Neutre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Second cas trompeur, et le plus formateur. Ce n’est pas l’opérateur qui décide du contenu : il exécute une décision de justice. La neutralité encadre les choix commerciaux de l’opérateur, pas l’application de la loi. Distinguer clairement les deux.</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5</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Une entreprise paie pour que ses données passent en priorité.</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Non neutre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Payer pour passer devant crée une hiérarchie entre les contenus selon leur émetteur. C’est le scénario que redoutent les défenseurs de la neutralité : un internet à deux vitesses, où seuls les acteurs fortunés seraient accessibles rapidement.</w:t>
            </w:r>
          </w:p>
        </w:tc>
      </w:tr>
    </w:tbl>
    <w:p>
      <w:pPr>
        <w:spacing w:after="120" w:before="280"/>
      </w:pPr>
      <w:r>
        <w:rPr>
          <w:rFonts w:ascii="Arial" w:cs="Arial" w:eastAsia="Arial" w:hAnsi="Arial"/>
          <w:b/>
          <w:bCs/>
          <w:i w:val="false"/>
          <w:iCs w:val="false"/>
          <w:color w:val="8b5cf6"/>
          <w:sz w:val="22"/>
          <w:szCs w:val="22"/>
        </w:rPr>
        <w:t xml:space="preserve">5. ACTIVITÉ 3 — LES DEUX QUESTIONS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400"/>
        <w:gridCol w:w="62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La question unique à se poser</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traitement dépend-il du contenu transporté ou de son émetteur ? Si oui, il y a atteinte à la neutralité. Si non, il n’y en a pas, même si le service est dégradé. C’est ce critère qui permet de trancher les cinq cas, et notamment de comprendre pourquoi les cas 1 et 4 sont neutres. Accepter toute formulation équivalente.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L’argument le plus solide</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Question d’opinion : il n’y a pas de bonne réponse, et le programme range la neutralité dans les impacts, non dans les capacités attendues. Évaluer la justification, pas la position. Une réponse solide s’appuie sur un argument précis du tableau et explique en quoi il pèse davantage. Refuser en revanche les réponses qui se contentent d’affirmer sans justifier.</w:t>
            </w:r>
          </w:p>
        </w:tc>
      </w:tr>
    </w:tbl>
    <w:p>
      <w:pPr>
        <w:spacing w:after="120" w:before="280"/>
      </w:pPr>
      <w:r>
        <w:rPr>
          <w:rFonts w:ascii="Arial" w:cs="Arial" w:eastAsia="Arial" w:hAnsi="Arial"/>
          <w:b/>
          <w:bCs/>
          <w:i w:val="false"/>
          <w:iCs w:val="false"/>
          <w:color w:val="8b5cf6"/>
          <w:sz w:val="22"/>
          <w:szCs w:val="22"/>
        </w:rPr>
        <w:t xml:space="preserve">6. TRACE ÉCRITE — ÉLÉMENTS DE RÉPONSE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Champ</w:t>
            </w:r>
          </w:p>
        </w:tc>
        <w:tc>
          <w:tcPr>
            <w:tcW w:type="dxa" w:w="7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Éléments de réponse attendus</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 Les réseaux physiques</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données circulent sur des supports variés : câbles de cuivre, fibres optiques, ondes radio. Certains sont filaires — Ethernet, fibre, câbles sous-marins — d’autres sans fil — Wi-Fi, 4G, 5G, Bluetooth. Leurs débits vont de quelques dizaines de kilobits par seconde pour le RTC à plusieurs centaines de millions de mégabits pour les câbles sous-marins. Certains sont arrêtés, comme le RTC en 2023, d’autres en extinction comme l’ADSL, d’autres encore très utilisés malgré leur ancienneté comme l’Ethernet.</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2. Internet ne dépend pas du support</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protocoles TCP/IP sont logiciels : ils sont écrits dans les machines connectées, pas dans l’infrastructure. Le réseau physique ne fait que transporter des bits sans savoir ce qu’ils signifient. Un même message peut donc traverser du Wi-Fi, de la fibre, un câble sous-marin puis de la 4G sans jamais être retraduit. Internet peut s’appuyer sur n’importe quelle technologie capable de transmettre des bits, y compris celles qui n’existent pas encore.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3. L’ordre de grandeur du trafic</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En 2021, le trafic mondial atteignait environ 3,3 zetta-octets, soit 3 300 milliards de milliards d’octets. Cela représente à peu près 420 giga-octets par habitant de la planète et par an, soit une centaine de films. Le trafic a été multiplié par treize entre 2010 et 2021, et la progression s’accélère.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4. La neutralité du Net</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 neutralité du Net exprime l’idée que les routeurs doivent transmettre les paquets indépendamment du type de leur contenu : texte, vidéo ou appel. Elle est présente depuis l’origine du réseau. Techniquement, un routeur pourrait inspecter ce qu’il transporte : la neutralité est donc un choix, pas une contrainte technique. Elle est protégée en Europe par un règlement de 2016, et l’Arcep veille à son respect en France.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5. Ses remises en cause</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Elle est constamment discutée. Certains opérateurs souhaitent pouvoir ralentir la vidéo, qui occupe l’essentiel du réseau, ou faire payer une priorité d’acheminement, ou encore avantager leurs propres services. Les partisans de la neutralité répondent qu’un nouveau service doit pouvoir exister sans payer un droit d’entrée, et qu’aucune hiérarchie ne doit s’établir entre les contenus. Le critère qui permet de trancher est toujours le même : le traitement dépend-il du contenu ou de son émetteur ?</w:t>
            </w:r>
          </w:p>
        </w:tc>
      </w:tr>
    </w:tbl>
    <w:p>
      <w:pPr>
        <w:spacing w:after="120" w:before="280"/>
      </w:pPr>
      <w:r>
        <w:rPr>
          <w:rFonts w:ascii="Arial" w:cs="Arial" w:eastAsia="Arial" w:hAnsi="Arial"/>
          <w:b/>
          <w:bCs/>
          <w:i w:val="false"/>
          <w:iCs w:val="false"/>
          <w:color w:val="8b5cf6"/>
          <w:sz w:val="22"/>
          <w:szCs w:val="22"/>
        </w:rPr>
        <w:t xml:space="preserve">7. QUIZ — RÉPONSES CORRECTES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00"/>
        <w:gridCol w:w="45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Q</w:t>
            </w:r>
          </w:p>
        </w:tc>
        <w:tc>
          <w:tcPr>
            <w:tcW w:type="dxa" w:w="4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9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45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Justification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1</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Quelle technologie entre les continents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câbles sous-marins. Erreur fréquente : croire aux satellites, qui ne portent qu’une part marginale du trafic.</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2</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Pourquoi un message traverse-t-il plusieurs technologies sans être retraduit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protocoles sont logiciels, donc indépendants du support. C’est la capacité du programme.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3</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Laquelle n’est plus en service en France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D</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RTC, arrêté en 2023. L’ADSL est en extinction mais fonctionne encore ; l’Ethernet est ancien mais très utilisé.</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4</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zetta-octet vaut…</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Mille exa-octets. L’ordre est : kilo, méga, giga, téra, péta, exa, zetta, chaque palier valant mille fois le précédent.</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5</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 dit le principe de neutralité du Net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A</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routeurs transmettent les paquets sans tenir compte de leur contenu. Les autres propositions sont des confusions courantes : la neutralité ne dit rien de la gratuité ni du blocage judiciaire.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6</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Quelle autorité veille à la neutralité en France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L’Arcep, qui régule les réseaux. À distinguer de l’Arcom, vue en séance 4, qui traite les contenus et le droit d’auteur.</w:t>
            </w:r>
          </w:p>
        </w:tc>
      </w:tr>
    </w:tbl>
    <w:p>
      <w:pPr>
        <w:spacing w:after="120" w:before="280"/>
      </w:pPr>
      <w:r>
        <w:rPr>
          <w:rFonts w:ascii="Arial" w:cs="Arial" w:eastAsia="Arial" w:hAnsi="Arial"/>
          <w:b/>
          <w:bCs/>
          <w:i w:val="false"/>
          <w:iCs w:val="false"/>
          <w:color w:val="8b5cf6"/>
          <w:sz w:val="22"/>
          <w:szCs w:val="22"/>
        </w:rPr>
        <w:t xml:space="preserve">8. ERREURS FRÉQUENTES ET REMÉDIATION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Erreur fréquente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Ce qu’il faut rétablir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Internet passe par les satellites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Non : environ 99 % du trafic intercontinental passe par des câbles posés au fond des océans. Les satellites servent aux zones isolées et restent marginaux. Le réseau mondial est un objet physique, câblé, entretenu — et donc vulnérable.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Le sans-fil, c’est vraiment sans fil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Seulement sur le dernier segment. Une antenne 5G est reliée au réseau par de la fibre ; une box Wi-Fi est reliée par de la fibre ou du cuivre. Le sans-fil concerne les derniers mètres, rarement davantage.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Une technologie ancienne est dépassée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L’Ethernet date de 1983 et reste omniprésent, alors que l’ADSL, plus récent, disparaît. Ce n’est pas l’âge qui compte mais la capacité à répondre aux besoins actuels et à évoluer.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Le débit annoncé est le débit réel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C’est un maximum théorique, partagé entre tous les appareils connectés simultanément. C’est exactement la bande passante partagée vue en séance 4 avec le serveur et ses clients.</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Toute dégradation est une atteinte à la neutralité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Non. Un ralentissement général, appliqué à tous de la même façon, ne trie rien : c’est une gestion de la capacité. L’atteinte suppose que le traitement dépende du contenu ou de l’émetteur.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Arcep et Arcom, c’est pareil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Deux autorités distinctes. L’Arcep régule les réseaux de communication et veille à la neutralité. L’Arcom, née en 2022 de la fusion Hadopi-CSA, traite les contenus et le droit d’auteur. Les noms se ressemblent, les missions non.</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2026-09-03T10:07:48.136Z</dcterms:created>
  <dcterms:modified xsi:type="dcterms:W3CDTF">2026-09-03T10:07:48.136Z</dcterms:modified>
</cp:coreProperties>
</file>

<file path=docProps/custom.xml><?xml version="1.0" encoding="utf-8"?>
<Properties xmlns="http://schemas.openxmlformats.org/officeDocument/2006/custom-properties" xmlns:vt="http://schemas.openxmlformats.org/officeDocument/2006/docPropsVTypes"/>
</file>