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BONUS — Les câbles qui portent le monde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4b5fd"/>
                <w:sz w:val="20"/>
                <w:szCs w:val="20"/>
              </w:rPr>
              <w:t xml:space="preserve">SNT Seconde   |   Internet   |   Activité supplémentaire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a78bfa"/>
                <w:sz w:val="18"/>
                <w:szCs w:val="18"/>
              </w:rPr>
              <w:t xml:space="preserve">Pour les élèves qui ont terminé en avance</w:t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0"/>
                <w:szCs w:val="20"/>
              </w:rPr>
              <w:t xml:space="preserve">Note pour le professeur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 document clôt le thème Internet. Il prolonge la séance 5 sans introduire de notion nouvelle du programme.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partie 1 demande un accès à internet pour consulter une carte en ligne. Les parties 2 et 3 se font sans machine : un calcul, puis une réflexion à partir d’un texte fourni.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Durée estimée : 15 à 20 minutes, en autonomie.</w:t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PARTIE 1 — LA CARTE DES CÂBLES SOUS-MARINS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1"/>
                <w:szCs w:val="21"/>
              </w:rPr>
              <w:t xml:space="preserve">La carte des câbles sous-marins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Tu as découvert que la quasi-totalité du trafic entre continents passe par des câbles posés au fond des océans. Ces câbles ne sont pas secrets : leur tracé est public.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Rends-toi sur submarinecablemap.com. La carte affiche tous les câbles en service dans le monde. Clique sur un câble pour connaître son nom, sa longueur et les pays qu’il relie.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66"/>
        <w:gridCol w:w="4200"/>
      </w:tblGrid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Question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Ta réponse</w:t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Combien de câbles arrivent en France ? Cite le nom de deux d’entre eux.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Trouve le câble le plus long affiché sur la carte. Quelle est sa longueur, et quels continents relie-t-il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Repère une zone du monde où très peu de câbles arrivent. Quelle conséquence cela peut-il avoir pour ses habitants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Certains pays ne sont reliés que par un ou deux câbles. En quoi est-ce une fragilité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À ton avis, qui finance la pose de ces câbles ? Cherche qui possède celui que tu as choisi à la question 1.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PARTIE 2 — D’OÙ VIENT LE TRAFIC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1"/>
                <w:szCs w:val="21"/>
              </w:rPr>
              <w:t xml:space="preserve">Combien pèse une heure de vidéo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En activité 2, tu as calculé le trafic mondial par habitant. Regardons maintenant d’où vient ce trafic.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heure de vidéo consomme environ 0,7 giga-octet en qualité standard, 3 giga-octets en haute définition, et 7 giga-octets en très haute définition.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Rappel : le trafic mondial en 2021 s’élevait à 3,3 zetta-octets, soit 3 300 milliards de giga-octets. La vidéo représente environ 65 % de ce total.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66"/>
        <w:gridCol w:w="4200"/>
      </w:tblGrid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Question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Ta réponse</w:t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Combien de giga-octets de vidéo ont circulé dans le monde en 2021 ? Donne ton calcul.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 toute cette vidéo avait été regardée en qualité standard plutôt qu’en haute définition, le trafic aurait-il été plus ou moins important ? Dans quelles proportions environ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personne qui regarde deux heures de vidéo par jour en haute définition consomme combien de giga-octets par an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Compare ce résultat aux 420 giga-octets par habitant et par an calculés en classe. Que remarques-tu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D’après tes réponses, quel usage explique l’essentiel de la croissance du trafic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20"/>
                <w:szCs w:val="20"/>
              </w:rPr>
              <w:t xml:space="preserve">Le savais-tu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plateformes vidéo adaptent automatiquement la qualité au débit disponible. Quand ta connexion faiblit, l’image devient floue au lieu de se figer : c’est un choix technique pour préserver la continuité.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C’est aussi ce qui rend la vidéo si sensible à la question de la neutralité : elle occupe l’essentiel du réseau, et c’est elle que les opérateurs voudraient pouvoir ralentir en priorité.</w:t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PARTIE 3 — QUAND LA NEUTRALITÉ DISPARAÎT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1"/>
                <w:szCs w:val="21"/>
              </w:rPr>
              <w:t xml:space="preserve">Quand la neutralité disparaît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En Europe, la neutralité du Net est protégée par un règlement de 2016. Ce n’est pas le cas partout.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Aux États-Unis, la protection a été instaurée en 2015, puis supprimée en 2017, avant de faire l’objet de nouveaux débats. Chaque changement de majorité politique remet la question sur la table.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Dans plusieurs pays, des opérateurs proposent des forfaits où certains services ne comptent pas dans le quota de données. Pour un utilisateur au budget limité, cela revient à n’avoir accès qu’à ces services-là.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66"/>
        <w:gridCol w:w="4200"/>
      </w:tblGrid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Question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Ta réponse</w:t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Explique avec tes propres mots pourquoi un forfait qui exempte certains services pose un problème de neutralité.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utilisateur qui n’a plus de données peut encore utiliser les services exemptés. Qu’est-ce que cela change à sa vision d’internet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Imagine qu’un nouveau service, créé par des étudiants, veuille se lancer dans ce pays. Quelle difficulté rencontre-t-il face aux services déjà exemptés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neutralité protège-t-elle plutôt les utilisateurs, les créateurs de nouveaux services, ou les deux ? Justifie.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À ton avis, pourquoi ce débat revient-il régulièrement plutôt que d’être tranché une fois pour toutes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POUR ALLER PLUS LOIN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866"/>
      </w:tblGrid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Ressource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Lien et description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Carte des câbles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submarinecablemap.com — carte interactive de tous les câbles sous-marins en service, avec leurs propriétaires et leurs dates de mise en service.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Arcep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arcep.fr — autorité de régulation des communications électroniques : missions, rapports annuels sur l’état d’internet en France.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Interstices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interstices.info — revue de vulgarisation de l’Inria : articles accessibles sur les réseaux et leur fonctionnement.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Chiffres du numérique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itu.int — Union internationale des télécommunications, agence des Nations unies : statistiques mondiales à jour sur la connectivité.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Activité bonus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2026-09-03T10:08:55.166Z</dcterms:created>
  <dcterms:modified xsi:type="dcterms:W3CDTF">2026-09-03T10:08:55.167Z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