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8"/>
                <w:szCs w:val="28"/>
              </w:rPr>
              <w:t xml:space="preserve">FICHE DE DÉROULEMENT DE SÉANCE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4b5fd"/>
                <w:sz w:val="20"/>
                <w:szCs w:val="20"/>
              </w:rPr>
              <w:t xml:space="preserve">SNT Seconde   |   Internet   |   Adresses IP et serveurs DNS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INFORMATIONS GÉNÉRALES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12"/>
        <w:gridCol w:w="1500"/>
        <w:gridCol w:w="2012"/>
        <w:gridCol w:w="1000"/>
        <w:gridCol w:w="2442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Niveau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SNT Seconde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Classe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Date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Durée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1h30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Séance</w:t>
            </w:r>
          </w:p>
        </w:tc>
        <w:tc>
          <w:tcPr>
            <w:tcW w:type="dxa" w:w="20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 / 5</w:t>
            </w:r>
          </w:p>
        </w:tc>
        <w:tc>
          <w:tcPr>
            <w:tcW w:type="dxa" w:w="1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Effectif</w:t>
            </w:r>
          </w:p>
        </w:tc>
        <w:tc>
          <w:tcPr>
            <w:tcW w:type="dxa" w:w="244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Séquence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Internet — Adresses IP et serveurs DNS</w:t>
            </w:r>
          </w:p>
        </w:tc>
      </w:tr>
      <w:tr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Note de planification</w:t>
            </w:r>
          </w:p>
        </w:tc>
        <w:tc>
          <w:tcPr>
            <w:tcW w:type="dxa" w:w="8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OBJECTIFS, SUPPORT ET MATÉRIEL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Capacités visées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Reconnaître une adresse IPv4 valide : quatre nombres de 0 à 255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Décomposer un nom de domaine en sous-domaine, domaine et extension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Retrouver une adresse IP à partir d’un nom, et un nom à partir d’une adresse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Décrire les étapes d’une résolution DNS et expliquer pourquoi le système est réparti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Support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Article en ligne : monprofdetechnologie.fr/snt/internet/adresses-ip-dns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Matériel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1 ordinateur par élève (idéal) — 1 ordinateur par groupe (minimum) — accès Internet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Vidéo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SNT : Internet — IP, un protocole universel ? (PeerTube Éducation nationale)</w:t>
            </w:r>
          </w:p>
        </w:tc>
      </w:tr>
      <w:tr>
        <w:tc>
          <w:tcPr>
            <w:tcW w:type="dxa" w:w="2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Prérequis</w:t>
            </w:r>
          </w:p>
        </w:tc>
        <w:tc>
          <w:tcPr>
            <w:tcW w:type="dxa" w:w="8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Séance 1 du thème : repères historiques. La notion de protocole y a été introduite.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COMPÉTENCES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3966"/>
        <w:gridCol w:w="1500"/>
      </w:tblGrid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Capacité attendue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Référence programme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Évaluation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Sur des exemples réels, retrouver une adresse IP à partir d’une adresse symbolique, et inversement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Adresses symboliques et serveurs DNS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 3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Identifier la structure d’une adresse numérique et d’une adresse symbolique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Les données et l’information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 1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Expliquer que le DNS est réparti sur un grand nombre d’ordinateurs constamment mis à jour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Programme SNT — Les données et l’information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Activité 2 et quiz</w:t>
            </w:r>
          </w:p>
        </w:tc>
      </w:tr>
      <w:tr>
        <w:tc>
          <w:tcPr>
            <w:tcW w:type="dxa" w:w="5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Produire une trace écrite structurée à partir d’activités de recherche</w:t>
            </w:r>
          </w:p>
        </w:tc>
        <w:tc>
          <w:tcPr>
            <w:tcW w:type="dxa" w:w="39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Compétences transversales</w:t>
            </w:r>
          </w:p>
        </w:tc>
        <w:tc>
          <w:tcPr>
            <w:tcW w:type="dxa" w:w="1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Production — PDF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DÉROULEMENT DE LA SÉANCE (1h30)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6266"/>
        <w:gridCol w:w="2500"/>
      </w:tblGrid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Phase / Durée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Consignes et déroulement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Points de vigilance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MISE EN SITUATION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15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1. Question déclenchante, avant tout apport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Écrire au tableau : « Vous tapez lemonde.fr. Votre ordinateur ne connaît pourtant que des nombres. Comment sait-il vers quelle machine partir ? » Les élèves écrivent leur hypothèse dans le premier champ. Laisser 3 minutes, sans recherche.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2. Visionnage de la vidéo, sans interruption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3. Retour sur l’hypothèse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élèves complètent le second champ. Recueillir deux ou trois réponses à l’oral et faire émerger le mot annuaire.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L’image de l’annuaire téléphonique fonctionne bien, à condition de préciser ensuite qu’il n’existe aucun annuaire unique.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donner le mot DNS avant que la classe ait formulé le besoin.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LEXIQUE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Lecture des six mots clés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Adresse IP, IPv4 et IPv6, nom de domaine, DNS, résolution, cache DNS. Faire reformuler « résolution » : c’est une traduction, pas une connexion.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Ne pas développer IPv6 ici : il est traité dans le document bonus, par le calcul du nombre d’adresses possibles.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1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Adresses — 20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A. Huit adresses à valider ou invalider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Règle rappelée sur la page : quatre nombres de 0 à 255 séparés par des points. Les erreurs proposées portent sur trois cas : un bloc supérieur à 255, un nombre de blocs incorrect, la présence de lettres. Bouton Vérifier, score sur 8.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B. Décomposition de www.lemonde.fr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Trois listes déroulantes : sous-domaine, nom de domaine, extension. Insister sur la lecture de droite à gauche, du plus général au plus précis.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limite de 255 vient du codage sur un octet. Le dire sans le développer : le binaire n’est pas au programme du thème.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Beaucoup d’élèves croient que www fait partie du nom de domaine. C’est le point à corriger explicitement.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2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Résolution — 20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Six étapes à remettre dans l’ordre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Du navigateur jusqu’à la connexion au site, en passant par le résolveur du fournisseur d’accès, un serveur racine, le serveur du domaine .fr, puis le serveur de lemonde.fr.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Glisser-déposer à la souris, ou toucher l’étiquette puis la case sur tablette. Bouton Vérifier, score sur 6.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Mise en commun : faire formuler que chaque serveur ne connaît qu’une partie et renvoie vers le suivant.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C’est le cœur de la séance. Prendre le temps de la mise en commun même si les scores sont bons.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L’étape du cache est souvent placée trop tôt : elle vient après l’obtention de l’adresse, pas avant.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Question à lancer si le groupe avance vite : que se passe-t-il à la deuxième visite du même site ?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ACTIVITÉ 3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Deux sens — 15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Trois serveurs, quatre questions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Les contenus de trois serveurs sont affichés : racine, domaine .fr, domaine lemonde.fr. Aucun ne suffit seul.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Deux questions vont du nom vers l’adresse, deux questions vont de l’adresse vers le nom. C’est exactement la capacité attendue du programme, dans les deux sens.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Bouton Vérifier, correction affichée pour chaque erreur.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Les valeurs sont des données de démonstration, annoncées comme telles sur la page. Les vraies résolutions figurent dans le document bonus.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question 2 ne demande pas l’adresse du site mais celle du serveur à interroger ensuite : bien la relire avec les élèves qui bloquent.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SYNTHÈSE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Trace écrite — 15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Cinq champs à compléter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À quoi sert une adresse IP ; comment s’écrit une adresse IPv4 ; nom de domaine et adresse numérique ; le rôle du DNS ; pourquoi le DNS est réparti.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Exiger une reformulation personnelle. Le bouton Sauvegarder se trouve plus bas, après le quiz.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sauvegarde est locale au navigateur : sur poste partagé, télécharger le PDF avant de quitter.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Les élèves rapides passent au bonus.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QUIZ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10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Six questions à choix multiple, auto-corrigées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Correction immédiate, une seule validation possible.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Puis Sauvegarder, puis Télécharger le PDF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PDF reprend tout : hypothèses, les trois activités avec leurs scores et corrections, trace écrite et quiz corrigé.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correction du quiz n’apparaît dans le PDF qu’une fois le quiz validé.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Reprendre à l’oral la question 5 si le taux d’échec est élevé : c’est la question sur la répartition.</w:t>
            </w:r>
          </w:p>
        </w:tc>
      </w:tr>
      <w:tr>
        <w:tc>
          <w:tcPr>
            <w:tcW w:type="dxa" w:w="17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b5cf6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BILAN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e9d5ff"/>
                <w:sz w:val="18"/>
                <w:szCs w:val="18"/>
              </w:rPr>
              <w:t xml:space="preserve">5 min</w:t>
            </w:r>
          </w:p>
        </w:tc>
        <w:tc>
          <w:tcPr>
            <w:tcW w:type="dxa" w:w="62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</w:rPr>
              <w:t xml:space="preserve">Rubrique « J’ai réussi si… »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Lire les six critères avec la classe.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Annoncer la séance 3 : le protocole TCP/IP et les paquets. On saura désormais où aller ; il restera à comprendre comment les données y parviennent.</w:t>
            </w:r>
          </w:p>
        </w:tc>
        <w:tc>
          <w:tcPr>
            <w:tcW w:type="dxa" w:w="2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64748b"/>
                <w:sz w:val="18"/>
                <w:szCs w:val="18"/>
              </w:rPr>
              <w:t xml:space="preserve">•  La transition se fait naturellement : le DNS donne l’adresse, TCP/IP se charge du transport.</w:t>
            </w:r>
          </w:p>
        </w:tc>
      </w:tr>
    </w:tbl>
    <w:p>
      <w:pPr>
        <w:spacing w:after="120" w:before="260"/>
      </w:pPr>
      <w:r>
        <w:rPr>
          <w:rFonts w:ascii="Arial" w:cs="Arial" w:eastAsia="Arial" w:hAnsi="Arial"/>
          <w:b/>
          <w:bCs/>
          <w:i w:val="false"/>
          <w:iCs w:val="false"/>
          <w:color w:val="8b5cf6"/>
          <w:sz w:val="22"/>
          <w:szCs w:val="22"/>
        </w:rPr>
        <w:t xml:space="preserve">BILAN POST-SÉANCE (à remplir après le cours)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Ajustements pour la prochaine fois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5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19"/>
                <w:szCs w:val="19"/>
              </w:rPr>
              <w:t xml:space="preserve">Observations élèves</w:t>
            </w:r>
          </w:p>
        </w:tc>
        <w:tc>
          <w:tcPr>
            <w:tcW w:type="dxa" w:w="746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--  Fiche de séance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2026-09-01T03:03:21.605Z</dcterms:created>
  <dcterms:modified xsi:type="dcterms:W3CDTF">2026-09-01T03:03:21.618Z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