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single" w:color="FFFFFF" w:sz="4"/>
              <w:left w:val="single" w:color="FFFFFF" w:sz="4"/>
              <w:bottom w:val="single" w:color="FFFFFF" w:sz="4"/>
              <w:right w:val="single" w:color="FFFFFF" w:sz="4"/>
            </w:tcBorders>
            <w:shd w:fill="0c1a2e" w:color="auto" w:val="clear"/>
            <w:tcMar>
              <w:top w:type="dxa" w:w="80"/>
              <w:left w:type="dxa" w:w="100"/>
              <w:bottom w:type="dxa" w:w="80"/>
              <w:right w:type="dxa" w:w="100"/>
            </w:tcMar>
            <w:vAlign w:val="center"/>
          </w:tcPr>
          <w:p>
            <w:pPr>
              <w:spacing w:after="40" w:before="0"/>
              <w:jc w:val="left"/>
            </w:pPr>
            <w:r>
              <w:rPr>
                <w:rFonts w:ascii="Arial" w:cs="Arial" w:eastAsia="Arial" w:hAnsi="Arial"/>
                <w:b/>
                <w:bCs/>
                <w:i w:val="false"/>
                <w:iCs w:val="false"/>
                <w:color w:val="FFFFFF"/>
                <w:sz w:val="28"/>
                <w:szCs w:val="28"/>
              </w:rPr>
              <w:t xml:space="preserve">CORRECTION — SNT Seconde</w:t>
            </w:r>
          </w:p>
          <w:p>
            <w:pPr>
              <w:spacing w:after="40" w:before="0"/>
              <w:jc w:val="left"/>
            </w:pPr>
            <w:r>
              <w:rPr>
                <w:rFonts w:ascii="Arial" w:cs="Arial" w:eastAsia="Arial" w:hAnsi="Arial"/>
                <w:b w:val="false"/>
                <w:bCs w:val="false"/>
                <w:i w:val="false"/>
                <w:iCs w:val="false"/>
                <w:color w:val="c4b5fd"/>
                <w:sz w:val="20"/>
                <w:szCs w:val="20"/>
              </w:rPr>
              <w:t xml:space="preserve">Internet   |   Adresses IP et serveurs DNS   |   Séance 2 / 5</w:t>
            </w:r>
          </w:p>
          <w:p>
            <w:pPr>
              <w:spacing w:after="0" w:before="0"/>
              <w:jc w:val="left"/>
            </w:pPr>
            <w:r>
              <w:rPr>
                <w:rFonts w:ascii="Arial" w:cs="Arial" w:eastAsia="Arial" w:hAnsi="Arial"/>
                <w:b w:val="false"/>
                <w:bCs w:val="false"/>
                <w:i/>
                <w:iCs/>
                <w:color w:val="a78bfa"/>
                <w:sz w:val="18"/>
                <w:szCs w:val="18"/>
              </w:rPr>
              <w:t xml:space="preserve">Document réservé au professeur</w:t>
            </w:r>
          </w:p>
        </w:tc>
      </w:tr>
    </w:tbl>
    <w:p>
      <w:pPr>
        <w:spacing w:after="120" w:before="280"/>
      </w:pPr>
      <w:r>
        <w:rPr>
          <w:rFonts w:ascii="Arial" w:cs="Arial" w:eastAsia="Arial" w:hAnsi="Arial"/>
          <w:b/>
          <w:bCs/>
          <w:i w:val="false"/>
          <w:iCs w:val="false"/>
          <w:color w:val="8b5cf6"/>
          <w:sz w:val="22"/>
          <w:szCs w:val="22"/>
        </w:rPr>
        <w:t xml:space="preserve">1. ACTIVITÉ 1A — ADRESSES IPv4 VALIDES OU NON</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400"/>
        <w:gridCol w:w="1400"/>
        <w:gridCol w:w="6666"/>
      </w:tblGrid>
      <w:tr>
        <w:tc>
          <w:tcPr>
            <w:tcW w:type="dxa" w:w="24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Adresse proposée</w:t>
            </w:r>
          </w:p>
        </w:tc>
        <w:tc>
          <w:tcPr>
            <w:tcW w:type="dxa" w:w="14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1e293b"/>
                <w:sz w:val="19"/>
                <w:szCs w:val="19"/>
              </w:rPr>
              <w:t xml:space="preserve">Réponse</w:t>
            </w:r>
          </w:p>
        </w:tc>
        <w:tc>
          <w:tcPr>
            <w:tcW w:type="dxa" w:w="66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Justification</w:t>
            </w:r>
          </w:p>
        </w:tc>
      </w:tr>
      <w:tr>
        <w:tc>
          <w:tcPr>
            <w:tcW w:type="dxa" w:w="2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192.168.1.10</w:t>
            </w:r>
          </w:p>
        </w:tc>
        <w:tc>
          <w:tcPr>
            <w:tcW w:type="dxa" w:w="14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19"/>
                <w:szCs w:val="19"/>
              </w:rPr>
              <w:t xml:space="preserve">Valide</w:t>
            </w:r>
          </w:p>
        </w:tc>
        <w:tc>
          <w:tcPr>
            <w:tcW w:type="dxa" w:w="66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Quatre blocs, tous compris entre 0 et 255. Adresse privée typique d’un réseau local domestique ou scolaire.</w:t>
            </w:r>
          </w:p>
        </w:tc>
      </w:tr>
      <w:tr>
        <w:tc>
          <w:tcPr>
            <w:tcW w:type="dxa" w:w="2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256.100.4.1</w:t>
            </w:r>
          </w:p>
        </w:tc>
        <w:tc>
          <w:tcPr>
            <w:tcW w:type="dxa" w:w="1400"/>
            <w:tcBorders>
              <w:top w:val="single" w:color="cbd5e1" w:sz="4"/>
              <w:left w:val="single" w:color="cbd5e1" w:sz="4"/>
              <w:bottom w:val="single" w:color="cbd5e1" w:sz="4"/>
              <w:right w:val="single" w:color="cbd5e1" w:sz="4"/>
            </w:tcBorders>
            <w:shd w:fill="fef2f2"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dc2626"/>
                <w:sz w:val="19"/>
                <w:szCs w:val="19"/>
              </w:rPr>
              <w:t xml:space="preserve">Invalide</w:t>
            </w:r>
          </w:p>
        </w:tc>
        <w:tc>
          <w:tcPr>
            <w:tcW w:type="dxa" w:w="66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 premier bloc vaut 256. Chaque bloc est codé sur un octet : la valeur maximale est 255, car on compte à partir de 0.</w:t>
            </w:r>
          </w:p>
        </w:tc>
      </w:tr>
      <w:tr>
        <w:tc>
          <w:tcPr>
            <w:tcW w:type="dxa" w:w="2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8.8.8.8</w:t>
            </w:r>
          </w:p>
        </w:tc>
        <w:tc>
          <w:tcPr>
            <w:tcW w:type="dxa" w:w="14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19"/>
                <w:szCs w:val="19"/>
              </w:rPr>
              <w:t xml:space="preserve">Valide</w:t>
            </w:r>
          </w:p>
        </w:tc>
        <w:tc>
          <w:tcPr>
            <w:tcW w:type="dxa" w:w="66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Quatre blocs valides. C’est l’adresse d’un serveur DNS public très connu, utile à citer en fin de séance.</w:t>
            </w:r>
          </w:p>
        </w:tc>
      </w:tr>
      <w:tr>
        <w:tc>
          <w:tcPr>
            <w:tcW w:type="dxa" w:w="2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127.0.0.1</w:t>
            </w:r>
          </w:p>
        </w:tc>
        <w:tc>
          <w:tcPr>
            <w:tcW w:type="dxa" w:w="14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19"/>
                <w:szCs w:val="19"/>
              </w:rPr>
              <w:t xml:space="preserve">Valide</w:t>
            </w:r>
          </w:p>
        </w:tc>
        <w:tc>
          <w:tcPr>
            <w:tcW w:type="dxa" w:w="66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Adresse de bouclage : elle désigne la machine elle-même. Techniquement valide, et c’est le point intéressant.</w:t>
            </w:r>
          </w:p>
        </w:tc>
      </w:tr>
      <w:tr>
        <w:tc>
          <w:tcPr>
            <w:tcW w:type="dxa" w:w="2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172.16.5</w:t>
            </w:r>
          </w:p>
        </w:tc>
        <w:tc>
          <w:tcPr>
            <w:tcW w:type="dxa" w:w="1400"/>
            <w:tcBorders>
              <w:top w:val="single" w:color="cbd5e1" w:sz="4"/>
              <w:left w:val="single" w:color="cbd5e1" w:sz="4"/>
              <w:bottom w:val="single" w:color="cbd5e1" w:sz="4"/>
              <w:right w:val="single" w:color="cbd5e1" w:sz="4"/>
            </w:tcBorders>
            <w:shd w:fill="fef2f2"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dc2626"/>
                <w:sz w:val="19"/>
                <w:szCs w:val="19"/>
              </w:rPr>
              <w:t xml:space="preserve">Invalide</w:t>
            </w:r>
          </w:p>
        </w:tc>
        <w:tc>
          <w:tcPr>
            <w:tcW w:type="dxa" w:w="66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Trois blocs seulement. Une adresse IPv4 en comporte obligatoirement quatre.</w:t>
            </w:r>
          </w:p>
        </w:tc>
      </w:tr>
      <w:tr>
        <w:tc>
          <w:tcPr>
            <w:tcW w:type="dxa" w:w="2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12.34.56.789</w:t>
            </w:r>
          </w:p>
        </w:tc>
        <w:tc>
          <w:tcPr>
            <w:tcW w:type="dxa" w:w="1400"/>
            <w:tcBorders>
              <w:top w:val="single" w:color="cbd5e1" w:sz="4"/>
              <w:left w:val="single" w:color="cbd5e1" w:sz="4"/>
              <w:bottom w:val="single" w:color="cbd5e1" w:sz="4"/>
              <w:right w:val="single" w:color="cbd5e1" w:sz="4"/>
            </w:tcBorders>
            <w:shd w:fill="fef2f2"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dc2626"/>
                <w:sz w:val="19"/>
                <w:szCs w:val="19"/>
              </w:rPr>
              <w:t xml:space="preserve">Invalide</w:t>
            </w:r>
          </w:p>
        </w:tc>
        <w:tc>
          <w:tcPr>
            <w:tcW w:type="dxa" w:w="66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 dernier bloc vaut 789, très au-dessus de 255. Erreur la plus fréquente chez les élèves qui ne comptent que les points.</w:t>
            </w:r>
          </w:p>
        </w:tc>
      </w:tr>
      <w:tr>
        <w:tc>
          <w:tcPr>
            <w:tcW w:type="dxa" w:w="2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10.0.0.255</w:t>
            </w:r>
          </w:p>
        </w:tc>
        <w:tc>
          <w:tcPr>
            <w:tcW w:type="dxa" w:w="14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19"/>
                <w:szCs w:val="19"/>
              </w:rPr>
              <w:t xml:space="preserve">Valide</w:t>
            </w:r>
          </w:p>
        </w:tc>
        <w:tc>
          <w:tcPr>
            <w:tcW w:type="dxa" w:w="66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Quatre blocs valides. 255 est autorisé : c’est la valeur maximale, pas une valeur interdite. Piège fréquent.</w:t>
            </w:r>
          </w:p>
        </w:tc>
      </w:tr>
      <w:tr>
        <w:tc>
          <w:tcPr>
            <w:tcW w:type="dxa" w:w="2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abc.10.0.1</w:t>
            </w:r>
          </w:p>
        </w:tc>
        <w:tc>
          <w:tcPr>
            <w:tcW w:type="dxa" w:w="1400"/>
            <w:tcBorders>
              <w:top w:val="single" w:color="cbd5e1" w:sz="4"/>
              <w:left w:val="single" w:color="cbd5e1" w:sz="4"/>
              <w:bottom w:val="single" w:color="cbd5e1" w:sz="4"/>
              <w:right w:val="single" w:color="cbd5e1" w:sz="4"/>
            </w:tcBorders>
            <w:shd w:fill="fef2f2"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dc2626"/>
                <w:sz w:val="19"/>
                <w:szCs w:val="19"/>
              </w:rPr>
              <w:t xml:space="preserve">Invalide</w:t>
            </w:r>
          </w:p>
        </w:tc>
        <w:tc>
          <w:tcPr>
            <w:tcW w:type="dxa" w:w="66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 premier bloc contient des lettres. Une adresse IP est uniquement numérique ; les lettres relèvent du nom de domaine.</w:t>
            </w:r>
          </w:p>
        </w:tc>
      </w:tr>
    </w:tbl>
    <w:p>
      <w:pPr>
        <w:spacing w:after="120" w:before="280"/>
      </w:pPr>
      <w:r>
        <w:rPr>
          <w:rFonts w:ascii="Arial" w:cs="Arial" w:eastAsia="Arial" w:hAnsi="Arial"/>
          <w:b/>
          <w:bCs/>
          <w:i w:val="false"/>
          <w:iCs w:val="false"/>
          <w:color w:val="8b5cf6"/>
          <w:sz w:val="22"/>
          <w:szCs w:val="22"/>
        </w:rPr>
        <w:t xml:space="preserve">2. ACTIVITÉ 1B — DÉCOUPAGE DE www.lemonde.fr</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600"/>
        <w:gridCol w:w="1800"/>
        <w:gridCol w:w="6066"/>
      </w:tblGrid>
      <w:tr>
        <w:tc>
          <w:tcPr>
            <w:tcW w:type="dxa" w:w="2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Élément</w:t>
            </w:r>
          </w:p>
        </w:tc>
        <w:tc>
          <w:tcPr>
            <w:tcW w:type="dxa" w:w="1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Réponse</w:t>
            </w:r>
          </w:p>
        </w:tc>
        <w:tc>
          <w:tcPr>
            <w:tcW w:type="dxa" w:w="60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Explication</w:t>
            </w:r>
          </w:p>
        </w:tc>
      </w:tr>
      <w:tr>
        <w:tc>
          <w:tcPr>
            <w:tcW w:type="dxa" w:w="26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Sous-domaine</w:t>
            </w:r>
          </w:p>
        </w:tc>
        <w:tc>
          <w:tcPr>
            <w:tcW w:type="dxa" w:w="18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059669"/>
                <w:sz w:val="19"/>
                <w:szCs w:val="19"/>
              </w:rPr>
              <w:t xml:space="preserve">www</w:t>
            </w:r>
          </w:p>
        </w:tc>
        <w:tc>
          <w:tcPr>
            <w:tcW w:type="dxa" w:w="60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Partie la plus à gauche. Elle désigne un service ou un serveur particulier à l’intérieur du domaine. Il pourrait tout aussi bien y avoir mobile ou images.</w:t>
            </w:r>
          </w:p>
        </w:tc>
      </w:tr>
      <w:tr>
        <w:tc>
          <w:tcPr>
            <w:tcW w:type="dxa" w:w="26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Nom de domaine</w:t>
            </w:r>
          </w:p>
        </w:tc>
        <w:tc>
          <w:tcPr>
            <w:tcW w:type="dxa" w:w="18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059669"/>
                <w:sz w:val="19"/>
                <w:szCs w:val="19"/>
              </w:rPr>
              <w:t xml:space="preserve">lemonde</w:t>
            </w:r>
          </w:p>
        </w:tc>
        <w:tc>
          <w:tcPr>
            <w:tcW w:type="dxa" w:w="60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Partie choisie et réservée par le propriétaire du site. C’est ce qui s’achète auprès d’un bureau d’enregistrement.</w:t>
            </w:r>
          </w:p>
        </w:tc>
      </w:tr>
      <w:tr>
        <w:tc>
          <w:tcPr>
            <w:tcW w:type="dxa" w:w="26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Extension</w:t>
            </w:r>
          </w:p>
        </w:tc>
        <w:tc>
          <w:tcPr>
            <w:tcW w:type="dxa" w:w="18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059669"/>
                <w:sz w:val="19"/>
                <w:szCs w:val="19"/>
              </w:rPr>
              <w:t xml:space="preserve">fr</w:t>
            </w:r>
          </w:p>
        </w:tc>
        <w:tc>
          <w:tcPr>
            <w:tcW w:type="dxa" w:w="60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Domaine de premier niveau, tout à droite. C’est par lui que commence la recherche du DNS, après le serveur racine.</w:t>
            </w:r>
          </w:p>
        </w:tc>
      </w:tr>
    </w:tbl>
    <w:p>
      <w:pPr>
        <w:spacing w:after="120" w:before="280"/>
      </w:pPr>
      <w:r>
        <w:rPr>
          <w:rFonts w:ascii="Arial" w:cs="Arial" w:eastAsia="Arial" w:hAnsi="Arial"/>
          <w:b/>
          <w:bCs/>
          <w:i w:val="false"/>
          <w:iCs w:val="false"/>
          <w:color w:val="8b5cf6"/>
          <w:sz w:val="22"/>
          <w:szCs w:val="22"/>
        </w:rPr>
        <w:t xml:space="preserve">3. ACTIVITÉ 2 — ORDRE DE LA RÉSOLUTION DNS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700"/>
        <w:gridCol w:w="4300"/>
        <w:gridCol w:w="5466"/>
      </w:tblGrid>
      <w:tr>
        <w:tc>
          <w:tcPr>
            <w:tcW w:type="dxa" w:w="7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1e293b"/>
                <w:sz w:val="19"/>
                <w:szCs w:val="19"/>
              </w:rPr>
              <w:t xml:space="preserve">N°</w:t>
            </w:r>
          </w:p>
        </w:tc>
        <w:tc>
          <w:tcPr>
            <w:tcW w:type="dxa" w:w="43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Étape</w:t>
            </w:r>
          </w:p>
        </w:tc>
        <w:tc>
          <w:tcPr>
            <w:tcW w:type="dxa" w:w="54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Ce qu’il faut faire remarquer</w:t>
            </w:r>
          </w:p>
        </w:tc>
      </w:tr>
      <w:tr>
        <w:tc>
          <w:tcPr>
            <w:tcW w:type="dxa" w:w="7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1</w:t>
            </w:r>
          </w:p>
        </w:tc>
        <w:tc>
          <w:tcPr>
            <w:tcW w:type="dxa" w:w="43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Le navigateur demande l’adresse IP au résolveur DNS du fournisseur d’accès.</w:t>
            </w:r>
          </w:p>
        </w:tc>
        <w:tc>
          <w:tcPr>
            <w:tcW w:type="dxa" w:w="5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 navigateur ne cherche pas lui-même : il délègue. Le résolveur est la seule machine que votre ordinateur interroge directement.</w:t>
            </w:r>
          </w:p>
        </w:tc>
      </w:tr>
      <w:tr>
        <w:tc>
          <w:tcPr>
            <w:tcW w:type="dxa" w:w="7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2</w:t>
            </w:r>
          </w:p>
        </w:tc>
        <w:tc>
          <w:tcPr>
            <w:tcW w:type="dxa" w:w="43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Le résolveur interroge un serveur racine, qui lui indique où trouver les serveurs du domaine .fr.</w:t>
            </w:r>
          </w:p>
        </w:tc>
        <w:tc>
          <w:tcPr>
            <w:tcW w:type="dxa" w:w="5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 serveur racine ne connaît pas lemonde.fr. Il ne connaît que les extensions. C’est le premier palier de la hiérarchie.</w:t>
            </w:r>
          </w:p>
        </w:tc>
      </w:tr>
      <w:tr>
        <w:tc>
          <w:tcPr>
            <w:tcW w:type="dxa" w:w="7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3</w:t>
            </w:r>
          </w:p>
        </w:tc>
        <w:tc>
          <w:tcPr>
            <w:tcW w:type="dxa" w:w="43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Le résolveur interroge le serveur du domaine .fr, qui lui indique quel serveur s’occupe de lemonde.fr.</w:t>
            </w:r>
          </w:p>
        </w:tc>
        <w:tc>
          <w:tcPr>
            <w:tcW w:type="dxa" w:w="5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Deuxième palier. Ce serveur ne connaît pas non plus l’adresse finale : il sait seulement à qui s’adresser ensuite.</w:t>
            </w:r>
          </w:p>
        </w:tc>
      </w:tr>
      <w:tr>
        <w:tc>
          <w:tcPr>
            <w:tcW w:type="dxa" w:w="7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4</w:t>
            </w:r>
          </w:p>
        </w:tc>
        <w:tc>
          <w:tcPr>
            <w:tcW w:type="dxa" w:w="43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Le résolveur interroge le serveur de lemonde.fr, qui donne enfin l’adresse IP cherchée.</w:t>
            </w:r>
          </w:p>
        </w:tc>
        <w:tc>
          <w:tcPr>
            <w:tcW w:type="dxa" w:w="5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Troisième palier, le serveur faisant autorité. C’est le seul qui connaisse réellement l’adresse du site.</w:t>
            </w:r>
          </w:p>
        </w:tc>
      </w:tr>
      <w:tr>
        <w:tc>
          <w:tcPr>
            <w:tcW w:type="dxa" w:w="7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5</w:t>
            </w:r>
          </w:p>
        </w:tc>
        <w:tc>
          <w:tcPr>
            <w:tcW w:type="dxa" w:w="43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Le résolveur renvoie l’adresse IP au navigateur et la garde dans son cache.</w:t>
            </w:r>
          </w:p>
        </w:tc>
        <w:tc>
          <w:tcPr>
            <w:tcW w:type="dxa" w:w="5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 cache évite de refaire les quatre étapes à chaque visite. C’est ce qui rend la deuxième connexion nettement plus rapide.</w:t>
            </w:r>
          </w:p>
        </w:tc>
      </w:tr>
      <w:tr>
        <w:tc>
          <w:tcPr>
            <w:tcW w:type="dxa" w:w="7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20"/>
                <w:szCs w:val="20"/>
              </w:rPr>
              <w:t xml:space="preserve">6</w:t>
            </w:r>
          </w:p>
        </w:tc>
        <w:tc>
          <w:tcPr>
            <w:tcW w:type="dxa" w:w="43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8"/>
                <w:szCs w:val="18"/>
              </w:rPr>
              <w:t xml:space="preserve">Le navigateur contacte enfin le serveur du site à cette adresse IP.</w:t>
            </w:r>
          </w:p>
        </w:tc>
        <w:tc>
          <w:tcPr>
            <w:tcW w:type="dxa" w:w="5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Point essentiel : rien n’a encore été téléchargé jusqu’ici. Tout ce qui précède ne sert qu’à obtenir une adresse.</w:t>
            </w:r>
          </w:p>
        </w:tc>
      </w:tr>
    </w:tbl>
    <w:p>
      <w:pPr>
        <w:spacing w:after="120" w:before="280"/>
      </w:pPr>
      <w:r>
        <w:rPr>
          <w:rFonts w:ascii="Arial" w:cs="Arial" w:eastAsia="Arial" w:hAnsi="Arial"/>
          <w:b/>
          <w:bCs/>
          <w:i w:val="false"/>
          <w:iCs w:val="false"/>
          <w:color w:val="8b5cf6"/>
          <w:sz w:val="22"/>
          <w:szCs w:val="22"/>
        </w:rPr>
        <w:t xml:space="preserve">4. ACTIVITÉ 3 — ANNUAIRE DANS LES DEUX SENS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600"/>
        <w:gridCol w:w="3600"/>
        <w:gridCol w:w="2200"/>
        <w:gridCol w:w="4066"/>
      </w:tblGrid>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1e293b"/>
                <w:sz w:val="19"/>
                <w:szCs w:val="19"/>
              </w:rPr>
              <w:t xml:space="preserve">N°</w:t>
            </w:r>
          </w:p>
        </w:tc>
        <w:tc>
          <w:tcPr>
            <w:tcW w:type="dxa" w:w="3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Question</w:t>
            </w:r>
          </w:p>
        </w:tc>
        <w:tc>
          <w:tcPr>
            <w:tcW w:type="dxa" w:w="2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Réponse</w:t>
            </w:r>
          </w:p>
        </w:tc>
        <w:tc>
          <w:tcPr>
            <w:tcW w:type="dxa" w:w="40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Chemin de raisonnement</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1</w:t>
            </w:r>
          </w:p>
        </w:tc>
        <w:tc>
          <w:tcPr>
            <w:tcW w:type="dxa" w:w="36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Adresse IP de www.lemonde.fr ?</w:t>
            </w:r>
          </w:p>
        </w:tc>
        <w:tc>
          <w:tcPr>
            <w:tcW w:type="dxa" w:w="22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059669"/>
                <w:sz w:val="18"/>
                <w:szCs w:val="18"/>
              </w:rPr>
              <w:t xml:space="preserve">217.30.1.40</w:t>
            </w:r>
          </w:p>
        </w:tc>
        <w:tc>
          <w:tcPr>
            <w:tcW w:type="dxa" w:w="40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Il faut traverser deux serveurs : le serveur .fr donne lemonde.fr, puis le serveur de lemonde.fr donne le sous-domaine www. Aucun tableau ne contient la réponse seul.</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2</w:t>
            </w:r>
          </w:p>
        </w:tc>
        <w:tc>
          <w:tcPr>
            <w:tcW w:type="dxa" w:w="36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Après le serveur racine, quelle adresse contacter pour meteofrance.fr ?</w:t>
            </w:r>
          </w:p>
        </w:tc>
        <w:tc>
          <w:tcPr>
            <w:tcW w:type="dxa" w:w="22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059669"/>
                <w:sz w:val="18"/>
                <w:szCs w:val="18"/>
              </w:rPr>
              <w:t xml:space="preserve">192.5.10.1</w:t>
            </w:r>
          </w:p>
        </w:tc>
        <w:tc>
          <w:tcPr>
            <w:tcW w:type="dxa" w:w="40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Piège de lecture : on ne demande pas l’adresse du site mais celle du serveur suivant dans la chaîne, donc celle du domaine .fr, lue chez le serveur racine.</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3</w:t>
            </w:r>
          </w:p>
        </w:tc>
        <w:tc>
          <w:tcPr>
            <w:tcW w:type="dxa" w:w="36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À quelle adresse complète correspond 217.30.1.41 ?</w:t>
            </w:r>
          </w:p>
        </w:tc>
        <w:tc>
          <w:tcPr>
            <w:tcW w:type="dxa" w:w="22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059669"/>
                <w:sz w:val="18"/>
                <w:szCs w:val="18"/>
              </w:rPr>
              <w:t xml:space="preserve">mobile.lemonde.fr</w:t>
            </w:r>
          </w:p>
        </w:tc>
        <w:tc>
          <w:tcPr>
            <w:tcW w:type="dxa" w:w="40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Sens inverse. On repère 217.30.1.41 dans le serveur de lemonde.fr, en face de mobile, puis on reconstruit le nom complet en remontant.</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4</w:t>
            </w:r>
          </w:p>
        </w:tc>
        <w:tc>
          <w:tcPr>
            <w:tcW w:type="dxa" w:w="36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À quel domaine correspond 145.242.8.2 ?</w:t>
            </w:r>
          </w:p>
        </w:tc>
        <w:tc>
          <w:tcPr>
            <w:tcW w:type="dxa" w:w="22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059669"/>
                <w:sz w:val="18"/>
                <w:szCs w:val="18"/>
              </w:rPr>
              <w:t xml:space="preserve">education.gouv.fr</w:t>
            </w:r>
          </w:p>
        </w:tc>
        <w:tc>
          <w:tcPr>
            <w:tcW w:type="dxa" w:w="40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Sens inverse également, mais sur le serveur du domaine .fr. Le nom est ici complet, sans sous-domaine à ajouter.</w:t>
            </w:r>
          </w:p>
        </w:tc>
      </w:tr>
    </w:tbl>
    <w:p>
      <w:pPr>
        <w:spacing w:after="120" w:before="280"/>
      </w:pPr>
      <w:r>
        <w:rPr>
          <w:rFonts w:ascii="Arial" w:cs="Arial" w:eastAsia="Arial" w:hAnsi="Arial"/>
          <w:b/>
          <w:bCs/>
          <w:i w:val="false"/>
          <w:iCs w:val="false"/>
          <w:color w:val="8b5cf6"/>
          <w:sz w:val="22"/>
          <w:szCs w:val="22"/>
        </w:rPr>
        <w:t xml:space="preserve">5. TRACE ÉCRITE — ÉLÉMENTS DE RÉPONSE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3200"/>
        <w:gridCol w:w="7266"/>
      </w:tblGrid>
      <w:tr>
        <w:tc>
          <w:tcPr>
            <w:tcW w:type="dxa" w:w="3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Champ</w:t>
            </w:r>
          </w:p>
        </w:tc>
        <w:tc>
          <w:tcPr>
            <w:tcW w:type="dxa" w:w="72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Éléments de réponse attendus</w:t>
            </w:r>
          </w:p>
        </w:tc>
      </w:tr>
      <w:tr>
        <w:tc>
          <w:tcPr>
            <w:tcW w:type="dxa" w:w="3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1. À quoi sert une adresse IP ?</w:t>
            </w:r>
          </w:p>
        </w:tc>
        <w:tc>
          <w:tcPr>
            <w:tcW w:type="dxa" w:w="7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Une adresse IP identifie de façon unique une machine connectée au réseau : ordinateur, téléphone, serveur ou objet connecté. Sans elle, aucun paquet ne saurait où aller ni d’où il vient. C’est l’équivalent d’une adresse postale pour le courrier.</w:t>
            </w:r>
          </w:p>
        </w:tc>
      </w:tr>
      <w:tr>
        <w:tc>
          <w:tcPr>
            <w:tcW w:type="dxa" w:w="3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2. Comment s’écrit une adresse IPv4 ?</w:t>
            </w:r>
          </w:p>
        </w:tc>
        <w:tc>
          <w:tcPr>
            <w:tcW w:type="dxa" w:w="7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Une adresse IPv4 s’écrit avec quatre nombres séparés par des points, chacun compris entre 0 et 255. Exemple : 192.168.1.10. Un bloc supérieur à 255, un nombre de blocs différent de quatre ou la présence de lettres rendent l’adresse invalide.</w:t>
            </w:r>
          </w:p>
        </w:tc>
      </w:tr>
      <w:tr>
        <w:tc>
          <w:tcPr>
            <w:tcW w:type="dxa" w:w="3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3. Nom de domaine et adresse numérique</w:t>
            </w:r>
          </w:p>
        </w:tc>
        <w:tc>
          <w:tcPr>
            <w:tcW w:type="dxa" w:w="7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L’adresse numérique est celle que les machines utilisent réellement. Le nom de domaine est une adresse symbolique écrite en lettres, faite pour être retenue par les humains. Il se lit de droite à gauche : extension, nom de domaine, puis sous-domaine. Les deux désignent la même machine.</w:t>
            </w:r>
          </w:p>
        </w:tc>
      </w:tr>
      <w:tr>
        <w:tc>
          <w:tcPr>
            <w:tcW w:type="dxa" w:w="3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4. Le rôle du DNS</w:t>
            </w:r>
          </w:p>
        </w:tc>
        <w:tc>
          <w:tcPr>
            <w:tcW w:type="dxa" w:w="7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 DNS est le système qui traduit un nom de domaine en adresse IP. Cette opération s’appelle la résolution. Elle a lieu avant toute connexion : le navigateur obtient d’abord l’adresse, puis seulement il contacte le site.</w:t>
            </w:r>
          </w:p>
        </w:tc>
      </w:tr>
      <w:tr>
        <w:tc>
          <w:tcPr>
            <w:tcW w:type="dxa" w:w="3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5. Pourquoi le DNS est réparti</w:t>
            </w:r>
          </w:p>
        </w:tc>
        <w:tc>
          <w:tcPr>
            <w:tcW w:type="dxa" w:w="7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Il n’existe pas d’annuaire unique. Le DNS est réparti sur un très grand nombre d’ordinateurs organisés en niveaux : serveurs racine, serveurs d’extension, serveurs de domaine. Cette répartition évite un point de panne unique, répartit la charge entre des millions de requêtes, et permet à chaque responsable de mettre à jour ses propres données.</w:t>
            </w:r>
          </w:p>
        </w:tc>
      </w:tr>
    </w:tbl>
    <w:p>
      <w:pPr>
        <w:spacing w:after="120" w:before="280"/>
      </w:pPr>
      <w:r>
        <w:rPr>
          <w:rFonts w:ascii="Arial" w:cs="Arial" w:eastAsia="Arial" w:hAnsi="Arial"/>
          <w:b/>
          <w:bCs/>
          <w:i w:val="false"/>
          <w:iCs w:val="false"/>
          <w:color w:val="8b5cf6"/>
          <w:sz w:val="22"/>
          <w:szCs w:val="22"/>
        </w:rPr>
        <w:t xml:space="preserve">6. QUIZ — RÉPONSES CORRECTES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600"/>
        <w:gridCol w:w="4400"/>
        <w:gridCol w:w="900"/>
        <w:gridCol w:w="4566"/>
      </w:tblGrid>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1e293b"/>
                <w:sz w:val="19"/>
                <w:szCs w:val="19"/>
              </w:rPr>
              <w:t xml:space="preserve">Q</w:t>
            </w:r>
          </w:p>
        </w:tc>
        <w:tc>
          <w:tcPr>
            <w:tcW w:type="dxa" w:w="44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Question</w:t>
            </w:r>
          </w:p>
        </w:tc>
        <w:tc>
          <w:tcPr>
            <w:tcW w:type="dxa" w:w="9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1e293b"/>
                <w:sz w:val="19"/>
                <w:szCs w:val="19"/>
              </w:rPr>
              <w:t xml:space="preserve">Réponse</w:t>
            </w:r>
          </w:p>
        </w:tc>
        <w:tc>
          <w:tcPr>
            <w:tcW w:type="dxa" w:w="45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Justification</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1</w:t>
            </w:r>
          </w:p>
        </w:tc>
        <w:tc>
          <w:tcPr>
            <w:tcW w:type="dxa" w:w="4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À quoi sert une adresse IP ?</w:t>
            </w:r>
          </w:p>
        </w:tc>
        <w:tc>
          <w:tcPr>
            <w:tcW w:type="dxa" w:w="9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20"/>
                <w:szCs w:val="20"/>
              </w:rPr>
              <w:t xml:space="preserve">B</w:t>
            </w:r>
          </w:p>
        </w:tc>
        <w:tc>
          <w:tcPr>
            <w:tcW w:type="dxa" w:w="45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Elle identifie une machine sur le réseau. Le chiffrement, la mesure de débit et le stockage relèvent d’autres mécanismes.</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2</w:t>
            </w:r>
          </w:p>
        </w:tc>
        <w:tc>
          <w:tcPr>
            <w:tcW w:type="dxa" w:w="4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Laquelle de ces adresses IPv4 est valide ?</w:t>
            </w:r>
          </w:p>
        </w:tc>
        <w:tc>
          <w:tcPr>
            <w:tcW w:type="dxa" w:w="9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20"/>
                <w:szCs w:val="20"/>
              </w:rPr>
              <w:t xml:space="preserve">C</w:t>
            </w:r>
          </w:p>
        </w:tc>
        <w:tc>
          <w:tcPr>
            <w:tcW w:type="dxa" w:w="45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172.16.4.9 : quatre blocs, tous entre 0 et 255. Les trois autres cumulent les erreurs classiques : bloc à 300, bloc à 256, trois blocs seulement.</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3</w:t>
            </w:r>
          </w:p>
        </w:tc>
        <w:tc>
          <w:tcPr>
            <w:tcW w:type="dxa" w:w="4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À quoi sert le DNS ?</w:t>
            </w:r>
          </w:p>
        </w:tc>
        <w:tc>
          <w:tcPr>
            <w:tcW w:type="dxa" w:w="9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20"/>
                <w:szCs w:val="20"/>
              </w:rPr>
              <w:t xml:space="preserve">A</w:t>
            </w:r>
          </w:p>
        </w:tc>
        <w:tc>
          <w:tcPr>
            <w:tcW w:type="dxa" w:w="45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Traduire un nom de domaine en adresse IP. Le découpage en paquets est le rôle de TCP, vu en séance 3.</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4</w:t>
            </w:r>
          </w:p>
        </w:tc>
        <w:tc>
          <w:tcPr>
            <w:tcW w:type="dxa" w:w="4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Dans www.education.gouv.fr, quelle est l’extension ?</w:t>
            </w:r>
          </w:p>
        </w:tc>
        <w:tc>
          <w:tcPr>
            <w:tcW w:type="dxa" w:w="9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20"/>
                <w:szCs w:val="20"/>
              </w:rPr>
              <w:t xml:space="preserve">D</w:t>
            </w:r>
          </w:p>
        </w:tc>
        <w:tc>
          <w:tcPr>
            <w:tcW w:type="dxa" w:w="45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fr, tout à droite. gouv est un sous-domaine de fr, education un sous-domaine de gouv.fr : la structure est plus profonde que dans les exemples courants.</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5</w:t>
            </w:r>
          </w:p>
        </w:tc>
        <w:tc>
          <w:tcPr>
            <w:tcW w:type="dxa" w:w="4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Pourquoi le DNS est-il réparti ?</w:t>
            </w:r>
          </w:p>
        </w:tc>
        <w:tc>
          <w:tcPr>
            <w:tcW w:type="dxa" w:w="9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20"/>
                <w:szCs w:val="20"/>
              </w:rPr>
              <w:t xml:space="preserve">C</w:t>
            </w:r>
          </w:p>
        </w:tc>
        <w:tc>
          <w:tcPr>
            <w:tcW w:type="dxa" w:w="45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Éviter un annuaire central unique, tenir la charge, résister aux pannes. C’est la formulation du programme officiel.</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8b5cf6"/>
                <w:sz w:val="19"/>
                <w:szCs w:val="19"/>
              </w:rPr>
              <w:t xml:space="preserve">6</w:t>
            </w:r>
          </w:p>
        </w:tc>
        <w:tc>
          <w:tcPr>
            <w:tcW w:type="dxa" w:w="4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Que fait le résolveur après avoir obtenu l’adresse IP ?</w:t>
            </w:r>
          </w:p>
        </w:tc>
        <w:tc>
          <w:tcPr>
            <w:tcW w:type="dxa" w:w="9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20"/>
                <w:szCs w:val="20"/>
              </w:rPr>
              <w:t xml:space="preserve">B</w:t>
            </w:r>
          </w:p>
        </w:tc>
        <w:tc>
          <w:tcPr>
            <w:tcW w:type="dxa" w:w="45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Il la renvoie au navigateur et la garde en cache. Le résolveur ne télécharge jamais la page : c’est le navigateur qui se connecte.</w:t>
            </w:r>
          </w:p>
        </w:tc>
      </w:tr>
    </w:tbl>
    <w:p>
      <w:pPr>
        <w:spacing w:after="120" w:before="280"/>
      </w:pPr>
      <w:r>
        <w:rPr>
          <w:rFonts w:ascii="Arial" w:cs="Arial" w:eastAsia="Arial" w:hAnsi="Arial"/>
          <w:b/>
          <w:bCs/>
          <w:i w:val="false"/>
          <w:iCs w:val="false"/>
          <w:color w:val="8b5cf6"/>
          <w:sz w:val="22"/>
          <w:szCs w:val="22"/>
        </w:rPr>
        <w:t xml:space="preserve">7. ERREURS FRÉQUENTES ET REMÉDIATION</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4200"/>
        <w:gridCol w:w="6266"/>
      </w:tblGrid>
      <w:tr>
        <w:tc>
          <w:tcPr>
            <w:tcW w:type="dxa" w:w="4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Erreur fréquente</w:t>
            </w:r>
          </w:p>
        </w:tc>
        <w:tc>
          <w:tcPr>
            <w:tcW w:type="dxa" w:w="62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Ce qu’il faut rétablir</w:t>
            </w:r>
          </w:p>
        </w:tc>
      </w:tr>
      <w:tr>
        <w:tc>
          <w:tcPr>
            <w:tcW w:type="dxa" w:w="4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 Le DNS est un gros annuaire quelque part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Aucun serveur ne connaît tout Internet. Le DNS est réparti en niveaux, chaque serveur ne connaissant que le niveau suivant. L’activité 2 est faite pour installer cette idée.</w:t>
            </w:r>
          </w:p>
        </w:tc>
      </w:tr>
      <w:tr>
        <w:tc>
          <w:tcPr>
            <w:tcW w:type="dxa" w:w="4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 www fait partie du nom de domaine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www est un sous-domaine, au même titre que mobile ou images. Le nom de domaine réservé est lemonde.fr.</w:t>
            </w:r>
          </w:p>
        </w:tc>
      </w:tr>
      <w:tr>
        <w:tc>
          <w:tcPr>
            <w:tcW w:type="dxa" w:w="4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 255 est une valeur interdite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255 est la valeur maximale autorisée, donc parfaitement valide. C’est 256 qui ne l’est pas.</w:t>
            </w:r>
          </w:p>
        </w:tc>
      </w:tr>
      <w:tr>
        <w:tc>
          <w:tcPr>
            <w:tcW w:type="dxa" w:w="4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 Le DNS sert à se connecter au site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 DNS ne transporte aucune donnée du site. Il fournit une adresse, rien de plus. La connexion est ensuite établie par le navigateur.</w:t>
            </w:r>
          </w:p>
        </w:tc>
      </w:tr>
      <w:tr>
        <w:tc>
          <w:tcPr>
            <w:tcW w:type="dxa" w:w="4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 Chaque site a son propre serveur DNS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Un même serveur faisant autorité gère souvent des milliers de domaines. Et l’immense majorité des requêtes sont résolues depuis un cache, sans remonter la hiérarchie.</w:t>
            </w:r>
          </w:p>
        </w:tc>
      </w:tr>
    </w:tbl>
    <w:sectPr>
      <w:footerReference w:type="default" r:id="rId7"/>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b w:val="false"/>
        <w:bCs w:val="false"/>
        <w:i w:val="false"/>
        <w:iCs w:val="false"/>
        <w:color w:val="94a3b8"/>
        <w:sz w:val="16"/>
        <w:szCs w:val="16"/>
      </w:rPr>
      <w:t xml:space="preserve">monprofdetechnologie.fr  --  Document professeur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2026-09-01T03:04:50.518Z</dcterms:created>
  <dcterms:modified xsi:type="dcterms:W3CDTF">2026-09-01T03:04:50.519Z</dcterms:modified>
</cp:coreProperties>
</file>

<file path=docProps/custom.xml><?xml version="1.0" encoding="utf-8"?>
<Properties xmlns="http://schemas.openxmlformats.org/officeDocument/2006/custom-properties" xmlns:vt="http://schemas.openxmlformats.org/officeDocument/2006/docPropsVTypes"/>
</file>