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c1a2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8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8"/>
                <w:szCs w:val="28"/>
                <w:lang w:val="fr-FR"/>
              </w:rPr>
              <w:t xml:space="preserve">FICHE DE DÉROULEMENT DE SÉANCE</w:t>
            </w:r>
          </w:p>
          <w:p>
            <w:pPr>
              <w:spacing w:after="8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fdba74"/>
                <w:sz w:val="18"/>
                <w:szCs w:val="18"/>
                <w:lang w:val="fr-FR"/>
              </w:rPr>
              <w:t xml:space="preserve">Technologie  —  5e  —  OST Lignée des objets  —  Séance 1 / 3</w:t>
            </w:r>
          </w:p>
        </w:tc>
      </w:tr>
    </w:tbl>
    <w:p>
      <w:pPr>
        <w:spacing w:after="4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  <w:lang w:val="fr-FR"/>
        </w:rPr>
        <w:t xml:space="preserve"> </w:t>
      </w:r>
    </w:p>
    <w:p>
      <w:pPr>
        <w:spacing w:after="80" w:before="240"/>
      </w:pPr>
      <w:r>
        <w:rPr>
          <w:rFonts w:ascii="Arial" w:cs="Arial" w:eastAsia="Arial" w:hAnsi="Arial"/>
          <w:b/>
          <w:bCs/>
          <w:color w:val="f97316"/>
          <w:sz w:val="22"/>
          <w:szCs w:val="22"/>
          <w:lang w:val="fr-FR"/>
        </w:rPr>
        <w:t xml:space="preserve">📋  INFORMATIONS GÉNÉRALES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57"/>
        <w:gridCol w:w="2800"/>
        <w:gridCol w:w="2323"/>
        <w:gridCol w:w="3486"/>
      </w:tblGrid>
      <w:tr>
        <w:tc>
          <w:tcPr>
            <w:tcW w:type="dxa" w:w="1857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8"/>
                <w:szCs w:val="18"/>
                <w:lang w:val="fr-FR"/>
              </w:rPr>
              <w:t xml:space="preserve">Niveau</w:t>
            </w:r>
          </w:p>
        </w:tc>
        <w:tc>
          <w:tcPr>
            <w:tcW w:type="dxa" w:w="28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8"/>
                <w:szCs w:val="18"/>
                <w:lang w:val="fr-FR"/>
              </w:rPr>
              <w:t xml:space="preserve">Classe</w:t>
            </w:r>
          </w:p>
        </w:tc>
        <w:tc>
          <w:tcPr>
            <w:tcW w:type="dxa" w:w="2323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8"/>
                <w:szCs w:val="18"/>
                <w:lang w:val="fr-FR"/>
              </w:rPr>
              <w:t xml:space="preserve">Date</w:t>
            </w:r>
          </w:p>
        </w:tc>
        <w:tc>
          <w:tcPr>
            <w:tcW w:type="dxa" w:w="348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8"/>
                <w:szCs w:val="18"/>
                <w:lang w:val="fr-FR"/>
              </w:rPr>
              <w:t xml:space="preserve">Durée totale</w:t>
            </w:r>
          </w:p>
        </w:tc>
      </w:tr>
      <w:tr>
        <w:tc>
          <w:tcPr>
            <w:tcW w:type="dxa" w:w="1857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97316"/>
                <w:sz w:val="20"/>
                <w:szCs w:val="20"/>
                <w:lang w:val="fr-FR"/>
              </w:rPr>
              <w:t xml:space="preserve">5e</w:t>
            </w:r>
          </w:p>
        </w:tc>
        <w:tc>
          <w:tcPr>
            <w:tcW w:type="dxa" w:w="28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2323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348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1h30</w:t>
            </w:r>
          </w:p>
        </w:tc>
      </w:tr>
    </w:tbl>
    <w:p>
      <w:pPr>
        <w:spacing w:after="4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396"/>
        <w:gridCol w:w="4070"/>
      </w:tblGrid>
      <w:tr>
        <w:tc>
          <w:tcPr>
            <w:tcW w:type="dxa" w:w="639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8"/>
                <w:szCs w:val="18"/>
                <w:lang w:val="fr-FR"/>
              </w:rPr>
              <w:t xml:space="preserve">Titre de la séquence</w:t>
            </w:r>
          </w:p>
        </w:tc>
        <w:tc>
          <w:tcPr>
            <w:tcW w:type="dxa" w:w="407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8"/>
                <w:szCs w:val="18"/>
                <w:lang w:val="fr-FR"/>
              </w:rPr>
              <w:t xml:space="preserve">N° de séance</w:t>
            </w:r>
          </w:p>
        </w:tc>
      </w:tr>
      <w:tr>
        <w:tc>
          <w:tcPr>
            <w:tcW w:type="dxa" w:w="639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OST — Lignée des objets techniques</w:t>
            </w:r>
          </w:p>
        </w:tc>
        <w:tc>
          <w:tcPr>
            <w:tcW w:type="dxa" w:w="407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1 / 3</w:t>
            </w:r>
          </w:p>
        </w:tc>
      </w:tr>
    </w:tbl>
    <w:p>
      <w:pPr>
        <w:spacing w:after="4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8"/>
                <w:szCs w:val="18"/>
                <w:lang w:val="fr-FR"/>
              </w:rPr>
              <w:t xml:space="preserve">Note de planification  (avant le cours / remarques générales)</w:t>
            </w:r>
          </w:p>
        </w:tc>
      </w:tr>
      <w:tr>
        <w:tc>
          <w:tcPr>
            <w:tcW w:type="dxa" w:w="10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spacing w:after="4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  <w:lang w:val="fr-FR"/>
        </w:rPr>
        <w:t xml:space="preserve"> </w:t>
      </w:r>
    </w:p>
    <w:p>
      <w:pPr>
        <w:spacing w:after="80" w:before="240"/>
      </w:pPr>
      <w:r>
        <w:rPr>
          <w:rFonts w:ascii="Arial" w:cs="Arial" w:eastAsia="Arial" w:hAnsi="Arial"/>
          <w:b/>
          <w:bCs/>
          <w:color w:val="f97316"/>
          <w:sz w:val="22"/>
          <w:szCs w:val="22"/>
          <w:lang w:val="fr-FR"/>
        </w:rPr>
        <w:t xml:space="preserve">🎯  OBJECTIFS, SUPPORT &amp; MATÉRIEL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86"/>
        <w:gridCol w:w="7680"/>
      </w:tblGrid>
      <w:tr>
        <w:tc>
          <w:tcPr>
            <w:tcW w:type="dxa" w:w="278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8"/>
                <w:szCs w:val="18"/>
                <w:lang w:val="fr-FR"/>
              </w:rPr>
              <w:t xml:space="preserve">Capacité(s) visée(s)</w:t>
            </w:r>
          </w:p>
        </w:tc>
        <w:tc>
          <w:tcPr>
            <w:tcW w:type="dxa" w:w="768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Identifier et comparer les principes techniques d'une lignée d'OST.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Distinguer innovation de continuité et innovation de rupture.</w:t>
            </w:r>
          </w:p>
        </w:tc>
      </w:tr>
      <w:tr>
        <w:tc>
          <w:tcPr>
            <w:tcW w:type="dxa" w:w="278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8"/>
                <w:szCs w:val="18"/>
                <w:lang w:val="fr-FR"/>
              </w:rPr>
              <w:t xml:space="preserve">Support</w:t>
            </w:r>
          </w:p>
        </w:tc>
        <w:tc>
          <w:tcPr>
            <w:tcW w:type="dxa" w:w="768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Lignée des supports de musique : phonographe (1877) → platine vinyle (1950) → lecteur CD (1982) → smartphone (2010)</w:t>
            </w:r>
          </w:p>
        </w:tc>
      </w:tr>
      <w:tr>
        <w:tc>
          <w:tcPr>
            <w:tcW w:type="dxa" w:w="278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8"/>
                <w:szCs w:val="18"/>
                <w:lang w:val="fr-FR"/>
              </w:rPr>
              <w:t xml:space="preserve">Matériel</w:t>
            </w:r>
          </w:p>
        </w:tc>
        <w:tc>
          <w:tcPr>
            <w:tcW w:type="dxa" w:w="768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1 ordinateur par élève  •  Outil de design web (Canva, Adobe Express ou Piktochart)  OU  feuille A3 + feutres</w:t>
            </w:r>
          </w:p>
        </w:tc>
      </w:tr>
      <w:tr>
        <w:tc>
          <w:tcPr>
            <w:tcW w:type="dxa" w:w="278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8"/>
                <w:szCs w:val="18"/>
                <w:lang w:val="fr-FR"/>
              </w:rPr>
              <w:t xml:space="preserve">Fichiers / Documents</w:t>
            </w:r>
          </w:p>
        </w:tc>
        <w:tc>
          <w:tcPr>
            <w:tcW w:type="dxa" w:w="768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Page séance monprofdetechnologie.fr</w:t>
            </w:r>
          </w:p>
          <w:p>
            <w:pPr>
              <w:spacing w:after="6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Images : /wp-content/uploads/5eme/ost/support/</w:t>
            </w:r>
          </w:p>
          <w:p>
            <w:pPr>
              <w:spacing w:after="6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Audio : classique.mp3  (même dossier)</w:t>
            </w:r>
          </w:p>
        </w:tc>
      </w:tr>
      <w:tr>
        <w:tc>
          <w:tcPr>
            <w:tcW w:type="dxa" w:w="278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8"/>
                <w:szCs w:val="18"/>
                <w:lang w:val="fr-FR"/>
              </w:rPr>
              <w:t xml:space="preserve">Prérequis élèves</w:t>
            </w:r>
          </w:p>
        </w:tc>
        <w:tc>
          <w:tcPr>
            <w:tcW w:type="dxa" w:w="768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Notion d'objet technique  •  Navigation web de base</w:t>
            </w:r>
          </w:p>
        </w:tc>
      </w:tr>
    </w:tbl>
    <w:p>
      <w:pPr>
        <w:spacing w:after="4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  <w:lang w:val="fr-FR"/>
        </w:rPr>
        <w:t xml:space="preserve"> </w:t>
      </w:r>
    </w:p>
    <w:p>
      <w:pPr>
        <w:spacing w:after="80" w:before="240"/>
      </w:pPr>
      <w:r>
        <w:rPr>
          <w:rFonts w:ascii="Arial" w:cs="Arial" w:eastAsia="Arial" w:hAnsi="Arial"/>
          <w:b/>
          <w:bCs/>
          <w:color w:val="f97316"/>
          <w:sz w:val="22"/>
          <w:szCs w:val="22"/>
          <w:lang w:val="fr-FR"/>
        </w:rPr>
        <w:t xml:space="preserve">🏅  COMPÉTENCES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50"/>
        <w:gridCol w:w="4416"/>
      </w:tblGrid>
      <w:tr>
        <w:tc>
          <w:tcPr>
            <w:tcW w:type="dxa" w:w="605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8"/>
                <w:szCs w:val="18"/>
                <w:lang w:val="fr-FR"/>
              </w:rPr>
              <w:t xml:space="preserve">Compétences abordées</w:t>
            </w:r>
          </w:p>
        </w:tc>
        <w:tc>
          <w:tcPr>
            <w:tcW w:type="dxa" w:w="441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8"/>
                <w:szCs w:val="18"/>
                <w:lang w:val="fr-FR"/>
              </w:rPr>
              <w:t xml:space="preserve">Évaluation</w:t>
            </w:r>
          </w:p>
        </w:tc>
      </w:tr>
      <w:tr>
        <w:tc>
          <w:tcPr>
            <w:tcW w:type="dxa" w:w="605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noProof/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▸  Comparer des principes techniques pour une même fonction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  technique — Collecter, trier et analyser des données recueillies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  sur les OST</w:t>
            </w:r>
          </w:p>
          <w:p>
            <w:pPr>
              <w:spacing w:after="6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/>
                <w:iCs/>
                <w:color w:val="94a3b8"/>
                <w:sz w:val="16"/>
                <w:szCs w:val="16"/>
                <w:lang w:val="fr-FR"/>
              </w:rPr>
              <w:t xml:space="preserve">col5-ost-evolution</w:t>
            </w:r>
          </w:p>
        </w:tc>
        <w:tc>
          <w:tcPr>
            <w:tcW w:type="dxa" w:w="441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4a3b8"/>
                <w:sz w:val="20"/>
                <w:szCs w:val="20"/>
                <w:lang w:val="fr-FR"/>
              </w:rPr>
              <w:t xml:space="preserve">☐ Non évaluée  (séance 1/3)</w:t>
            </w:r>
          </w:p>
        </w:tc>
      </w:tr>
      <w:tr>
        <w:tc>
          <w:tcPr>
            <w:tcW w:type="dxa" w:w="605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noProof/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▸  Décrire les liens entre usages et évolutions technologiques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  d'une famille d'OST</w:t>
            </w:r>
          </w:p>
          <w:p>
            <w:pPr>
              <w:spacing w:after="6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/>
                <w:iCs/>
                <w:color w:val="94a3b8"/>
                <w:sz w:val="16"/>
                <w:szCs w:val="16"/>
                <w:lang w:val="fr-FR"/>
              </w:rPr>
              <w:t xml:space="preserve">col5-evolution-technique</w:t>
            </w:r>
          </w:p>
        </w:tc>
        <w:tc>
          <w:tcPr>
            <w:tcW w:type="dxa" w:w="441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4a3b8"/>
                <w:sz w:val="20"/>
                <w:szCs w:val="20"/>
                <w:lang w:val="fr-FR"/>
              </w:rPr>
              <w:t xml:space="preserve">☐ Non évaluée  (séance 1/3)</w:t>
            </w:r>
          </w:p>
        </w:tc>
      </w:tr>
      <w:tr>
        <w:tc>
          <w:tcPr>
            <w:tcW w:type="dxa" w:w="605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noProof/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▸  Transversale — Disposer d'une culture du numérique,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  en maîtriser les usages et en apprécier les enjeux</w:t>
            </w:r>
          </w:p>
          <w:p>
            <w:pPr>
              <w:spacing w:after="6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/>
                <w:iCs/>
                <w:color w:val="94a3b8"/>
                <w:sz w:val="16"/>
                <w:szCs w:val="16"/>
                <w:lang w:val="fr-FR"/>
              </w:rPr>
              <w:t xml:space="preserve">col-ecc11-culture-numerique</w:t>
            </w:r>
          </w:p>
        </w:tc>
        <w:tc>
          <w:tcPr>
            <w:tcW w:type="dxa" w:w="441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4a3b8"/>
                <w:sz w:val="20"/>
                <w:szCs w:val="20"/>
                <w:lang w:val="fr-FR"/>
              </w:rPr>
              <w:t xml:space="preserve">☐ Non évaluée  (séance 1/3)</w:t>
            </w:r>
          </w:p>
        </w:tc>
      </w:tr>
    </w:tbl>
    <w:p>
      <w:pPr>
        <w:spacing w:after="4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  <w:lang w:val="fr-FR"/>
        </w:rPr>
        <w:t xml:space="preserve"> </w:t>
      </w:r>
    </w:p>
    <w:p>
      <w:pPr>
        <w:spacing w:after="80" w:before="240"/>
      </w:pPr>
      <w:r>
        <w:rPr>
          <w:rFonts w:ascii="Arial" w:cs="Arial" w:eastAsia="Arial" w:hAnsi="Arial"/>
          <w:b/>
          <w:bCs/>
          <w:color w:val="f97316"/>
          <w:sz w:val="22"/>
          <w:szCs w:val="22"/>
          <w:lang w:val="fr-FR"/>
        </w:rPr>
        <w:t xml:space="preserve">⏱  DÉROULEMENT DE LA SÉANCE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55"/>
        <w:gridCol w:w="5410"/>
        <w:gridCol w:w="3201"/>
      </w:tblGrid>
      <w:tr>
        <w:tc>
          <w:tcPr>
            <w:tcW w:type="dxa" w:w="1855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8"/>
                <w:szCs w:val="18"/>
                <w:lang w:val="fr-FR"/>
              </w:rPr>
              <w:t xml:space="preserve">Phase / Durée</w:t>
            </w:r>
          </w:p>
        </w:tc>
        <w:tc>
          <w:tcPr>
            <w:tcW w:type="dxa" w:w="541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8"/>
                <w:szCs w:val="18"/>
                <w:lang w:val="fr-FR"/>
              </w:rPr>
              <w:t xml:space="preserve">Consignes enseignant &amp; déroulement</w:t>
            </w:r>
          </w:p>
        </w:tc>
        <w:tc>
          <w:tcPr>
            <w:tcW w:type="dxa" w:w="3201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8"/>
                <w:szCs w:val="18"/>
                <w:lang w:val="fr-FR"/>
              </w:rPr>
              <w:t xml:space="preserve">Points de vigilance</w:t>
            </w:r>
          </w:p>
        </w:tc>
      </w:tr>
      <w:tr>
        <w:tc>
          <w:tcPr>
            <w:tcW w:type="dxa" w:w="1855"/>
            <w:gridSpan w:val="1"/>
            <w:tcBorders>
              <w:top w:val="single" w:color="f97316" w:sz="6"/>
              <w:left w:val="single" w:color="f97316" w:sz="6"/>
              <w:bottom w:val="single" w:color="f97316" w:sz="6"/>
              <w:right w:val="single" w:color="f97316" w:sz="6"/>
            </w:tcBorders>
            <w:shd w:fill="f9731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  <w:lang w:val="fr-FR"/>
              </w:rPr>
              <w:t xml:space="preserve">MISE EN SITUATION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fde68a"/>
                <w:sz w:val="17"/>
                <w:szCs w:val="17"/>
                <w:lang w:val="fr-FR"/>
              </w:rPr>
              <w:t xml:space="preserve">10 min</w:t>
            </w:r>
          </w:p>
        </w:tc>
        <w:tc>
          <w:tcPr>
            <w:tcW w:type="dxa" w:w="541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▶  Lancer l'audio (classique.mp3) via la page séance.</w:t>
            </w:r>
          </w:p>
          <w:p>
            <w:pPr>
              <w:spacing w:after="6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▶  Lire les 3 questions déclenchantes à voix haute.</w:t>
            </w:r>
          </w:p>
          <w:p>
            <w:pPr>
              <w:spacing w:after="6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▶  Discussion binôme : 2 min, puis mise en commun.</w:t>
            </w:r>
          </w:p>
          <w:p>
            <w:pPr>
              <w:spacing w:after="6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▶  Recueillir 3-4 réponses, noter les objets cités.</w:t>
            </w:r>
          </w:p>
        </w:tc>
        <w:tc>
          <w:tcPr>
            <w:tcW w:type="dxa" w:w="3201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  <w:lang w:val="fr-FR"/>
              </w:rPr>
              <w:t xml:space="preserve">Tester le son avant la séance.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  <w:lang w:val="fr-FR"/>
              </w:rPr>
              <w:t xml:space="preserve">Ne pas corriger les élèves — laisser émerger les représentations.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  <w:lang w:val="fr-FR"/>
              </w:rPr>
              <w:t xml:space="preserve">Si pb audio : décrire oralement la situation.</w:t>
            </w:r>
          </w:p>
        </w:tc>
      </w:tr>
      <w:tr>
        <w:tc>
          <w:tcPr>
            <w:tcW w:type="dxa" w:w="1855"/>
            <w:gridSpan w:val="1"/>
            <w:tcBorders>
              <w:top w:val="single" w:color="f97316" w:sz="6"/>
              <w:left w:val="single" w:color="f97316" w:sz="6"/>
              <w:bottom w:val="single" w:color="f97316" w:sz="6"/>
              <w:right w:val="single" w:color="f97316" w:sz="6"/>
            </w:tcBorders>
            <w:shd w:fill="f9731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  <w:lang w:val="fr-FR"/>
              </w:rPr>
              <w:t xml:space="preserve">INVESTIGATION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fde68a"/>
                <w:sz w:val="17"/>
                <w:szCs w:val="17"/>
                <w:lang w:val="fr-FR"/>
              </w:rPr>
              <w:t xml:space="preserve">45 min</w:t>
            </w:r>
          </w:p>
        </w:tc>
        <w:tc>
          <w:tcPr>
            <w:tcW w:type="dxa" w:w="541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▶  Lire le lexique (5 termes) — 3 min, individuel.</w:t>
            </w:r>
          </w:p>
          <w:p>
            <w:pPr>
              <w:spacing w:after="6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▶  Lire les 4 fiches ressources — 5 min.</w:t>
            </w:r>
          </w:p>
          <w:p>
            <w:pPr>
              <w:spacing w:after="6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      → ✓ Bouton : J'ai lu toutes les fiches</w:t>
            </w:r>
          </w:p>
          <w:p>
            <w:pPr>
              <w:spacing w:after="6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▶  Tableau comparatif clic-clic — 15 min.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      20 cases à remplir, banque de 23 mots (3 distracteurs).</w:t>
            </w:r>
          </w:p>
          <w:p>
            <w:pPr>
              <w:spacing w:after="6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      → ✓ Bouton : Vérifier mes réponses  (auto)</w:t>
            </w:r>
          </w:p>
          <w:p>
            <w:pPr>
              <w:spacing w:after="6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▶  Affiche de la lignée en binôme — 22 min.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      Outil : Canva / Adobe Express / Piktochart / A3.</w:t>
            </w:r>
          </w:p>
          <w:p>
            <w:pPr>
              <w:spacing w:after="6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      → ✓ Bouton : Mon affiche est terminée</w:t>
            </w:r>
          </w:p>
        </w:tc>
        <w:tc>
          <w:tcPr>
            <w:tcW w:type="dxa" w:w="3201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  <w:lang w:val="fr-FR"/>
              </w:rPr>
              <w:t xml:space="preserve">Rappeler les 3 distracteurs (vapeur, cassette, radio).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  <w:lang w:val="fr-FR"/>
              </w:rPr>
              <w:t xml:space="preserve">Circuler : vérifier les 4 mots-clés dans les affiches.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  <w:lang w:val="fr-FR"/>
              </w:rPr>
              <w:t xml:space="preserve">(lignée, analogique, numérique, rupture)</w:t>
            </w:r>
          </w:p>
        </w:tc>
      </w:tr>
      <w:tr>
        <w:tc>
          <w:tcPr>
            <w:tcW w:type="dxa" w:w="1855"/>
            <w:gridSpan w:val="1"/>
            <w:tcBorders>
              <w:top w:val="single" w:color="f97316" w:sz="6"/>
              <w:left w:val="single" w:color="f97316" w:sz="6"/>
              <w:bottom w:val="single" w:color="f97316" w:sz="6"/>
              <w:right w:val="single" w:color="f97316" w:sz="6"/>
            </w:tcBorders>
            <w:shd w:fill="f9731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  <w:lang w:val="fr-FR"/>
              </w:rPr>
              <w:t xml:space="preserve">MISE EN COMMUN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fde68a"/>
                <w:sz w:val="17"/>
                <w:szCs w:val="17"/>
                <w:lang w:val="fr-FR"/>
              </w:rPr>
              <w:t xml:space="preserve">10 min</w:t>
            </w:r>
          </w:p>
        </w:tc>
        <w:tc>
          <w:tcPr>
            <w:tcW w:type="dxa" w:w="541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▶  Projeter 2 affiches au vidéoprojecteur.</w:t>
            </w:r>
          </w:p>
          <w:p>
            <w:pPr>
              <w:spacing w:after="6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▶  Corriger le tableau comparatif à l'oral.</w:t>
            </w:r>
          </w:p>
          <w:p>
            <w:pPr>
              <w:spacing w:after="6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▶  Institutionnaliser : continuité (platine) vs rupture (CD, smartphone).</w:t>
            </w:r>
          </w:p>
        </w:tc>
        <w:tc>
          <w:tcPr>
            <w:tcW w:type="dxa" w:w="3201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  <w:lang w:val="fr-FR"/>
              </w:rPr>
              <w:t xml:space="preserve">Corriger la confusion continuité / rupture.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  <w:lang w:val="fr-FR"/>
              </w:rPr>
              <w:t xml:space="preserve">Valoriser les affiches avec les mots du lexique.</w:t>
            </w:r>
          </w:p>
        </w:tc>
      </w:tr>
      <w:tr>
        <w:tc>
          <w:tcPr>
            <w:tcW w:type="dxa" w:w="1855"/>
            <w:gridSpan w:val="1"/>
            <w:tcBorders>
              <w:top w:val="single" w:color="f97316" w:sz="6"/>
              <w:left w:val="single" w:color="f97316" w:sz="6"/>
              <w:bottom w:val="single" w:color="f97316" w:sz="6"/>
              <w:right w:val="single" w:color="f97316" w:sz="6"/>
            </w:tcBorders>
            <w:shd w:fill="f9731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  <w:lang w:val="fr-FR"/>
              </w:rPr>
              <w:t xml:space="preserve">SYNTHÈSE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fde68a"/>
                <w:sz w:val="17"/>
                <w:szCs w:val="17"/>
                <w:lang w:val="fr-FR"/>
              </w:rPr>
              <w:t xml:space="preserve">25 min</w:t>
            </w:r>
          </w:p>
        </w:tc>
        <w:tc>
          <w:tcPr>
            <w:tcW w:type="dxa" w:w="541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▶  Trace écrite individuelle (3 questions) :</w:t>
            </w:r>
          </w:p>
          <w:p>
            <w:pPr>
              <w:spacing w:after="6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      Q1 – Une lignée technique, c'est...</w:t>
            </w:r>
          </w:p>
          <w:p>
            <w:pPr>
              <w:spacing w:after="6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      Q2 – Pourquoi le CD est une innovation de rupture ?</w:t>
            </w:r>
          </w:p>
          <w:p>
            <w:pPr>
              <w:spacing w:after="6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      Q3 – Pourquoi le smartphone aussi ?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      Boutons Aide et Défi disponibles (différenciation).</w:t>
            </w:r>
          </w:p>
          <w:p>
            <w:pPr>
              <w:spacing w:after="6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▶  Quiz : 4 questions → correction automatique.</w:t>
            </w:r>
          </w:p>
          <w:p>
            <w:pPr>
              <w:spacing w:after="6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▶  Télécharger le PDF + Sauvegarder.</w:t>
            </w:r>
          </w:p>
        </w:tc>
        <w:tc>
          <w:tcPr>
            <w:tcW w:type="dxa" w:w="3201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  <w:lang w:val="fr-FR"/>
              </w:rPr>
              <w:t xml:space="preserve">Orienter vers Aide si un élève bloque.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  <w:lang w:val="fr-FR"/>
              </w:rPr>
              <w:t xml:space="preserve">Défi pour les plus rapides.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  <w:lang w:val="fr-FR"/>
              </w:rPr>
              <w:t xml:space="preserve">Rappeler de sauvegarder avant de fermer.</w:t>
            </w:r>
          </w:p>
        </w:tc>
      </w:tr>
    </w:tbl>
    <w:p>
      <w:pPr>
        <w:spacing w:after="4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  <w:lang w:val="fr-FR"/>
        </w:rPr>
        <w:t xml:space="preserve"> </w:t>
      </w:r>
    </w:p>
    <w:p>
      <w:pPr>
        <w:spacing w:after="80" w:before="240"/>
      </w:pPr>
      <w:r>
        <w:rPr>
          <w:rFonts w:ascii="Arial" w:cs="Arial" w:eastAsia="Arial" w:hAnsi="Arial"/>
          <w:b/>
          <w:bCs/>
          <w:color w:val="f97316"/>
          <w:sz w:val="22"/>
          <w:szCs w:val="22"/>
          <w:lang w:val="fr-FR"/>
        </w:rPr>
        <w:t xml:space="preserve">📝  BILAN POST-SÉANCE  (à remplir après le cours)</w:t>
      </w:r>
    </w:p>
    <w:p>
      <w:pPr>
        <w:spacing w:after="80" w:before="0"/>
      </w:pPr>
      <w:r>
        <w:rPr>
          <w:rFonts w:ascii="Arial" w:cs="Arial" w:eastAsia="Arial" w:hAnsi="Arial"/>
          <w:color w:val="94a3b8"/>
          <w:sz w:val="18"/>
          <w:szCs w:val="18"/>
          <w:lang w:val="fr-FR"/>
        </w:rPr>
        <w:t xml:space="preserve">À compléter juste après la séance.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50"/>
        <w:gridCol w:w="7216"/>
      </w:tblGrid>
      <w:tr>
        <w:tc>
          <w:tcPr>
            <w:tcW w:type="dxa" w:w="325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8"/>
                <w:szCs w:val="18"/>
                <w:lang w:val="fr-FR"/>
              </w:rPr>
              <w:t xml:space="preserve">Ajustements pour la prochaine fois</w:t>
            </w:r>
          </w:p>
        </w:tc>
        <w:tc>
          <w:tcPr>
            <w:tcW w:type="dxa" w:w="721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c>
          <w:tcPr>
            <w:tcW w:type="dxa" w:w="325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8"/>
                <w:szCs w:val="18"/>
                <w:lang w:val="fr-FR"/>
              </w:rPr>
              <w:t xml:space="preserve">Observations élèves remarquables</w:t>
            </w:r>
          </w:p>
        </w:tc>
        <w:tc>
          <w:tcPr>
            <w:tcW w:type="dxa" w:w="721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sectPr>
      <w:footerReference w:type="default" r:id="rId7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94a3b8"/>
        <w:sz w:val="16"/>
        <w:szCs w:val="16"/>
      </w:rPr>
      <w:t xml:space="preserve">monprofdetechnologie.fr  —  Fiche de séance Technologie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fr-FR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2026-06-27T07:47:01.433Z</dcterms:created>
  <dcterms:modified xsi:type="dcterms:W3CDTF">2026-06-27T07:47:01.433Z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