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966"/>
      </w:tblGrid>
      <w:tr>
        <w:trPr>
          <w:cantSplit/>
        </w:trPr>
        <w:tc>
          <w:tcPr>
            <w:tcW w:type="dxa" w:w="15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drawing>
                <wp:inline distT="0" distB="0" distL="0" distR="0">
                  <wp:extent cx="800100" cy="800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66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1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  <w:lang w:val="fr-FR"/>
              </w:rPr>
              <w:t xml:space="preserve">ÉVALUATION DE SÉQUENCE</w:t>
            </w:r>
          </w:p>
          <w:p>
            <w:pPr>
              <w:spacing w:after="10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ed7aa"/>
                <w:sz w:val="19"/>
                <w:szCs w:val="19"/>
                <w:lang w:val="fr-FR"/>
              </w:rPr>
              <w:t xml:space="preserve">Technologie  —  5e  —  OST — Lignée des objets  —  Séances 1 à 3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3400"/>
        <w:gridCol w:w="1100"/>
        <w:gridCol w:w="2300"/>
        <w:gridCol w:w="900"/>
        <w:gridCol w:w="1466"/>
      </w:tblGrid>
      <w:tr>
        <w:tc>
          <w:tcPr>
            <w:tcW w:type="dxa" w:w="1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Nom, prénom</w:t>
            </w:r>
          </w:p>
        </w:tc>
        <w:tc>
          <w:tcPr>
            <w:tcW w:type="dxa" w:w="3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11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Classe</w:t>
            </w:r>
          </w:p>
        </w:tc>
        <w:tc>
          <w:tcPr>
            <w:tcW w:type="dxa" w:w="23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Note</w:t>
            </w:r>
          </w:p>
        </w:tc>
        <w:tc>
          <w:tcPr>
            <w:tcW w:type="dxa" w:w="1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3412"/>
                <w:sz w:val="20"/>
                <w:szCs w:val="20"/>
                <w:lang w:val="fr-FR"/>
              </w:rPr>
              <w:t xml:space="preserve">        / 20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rPr>
          <w:cantSplit/>
        </w:trPr>
        <w:tc>
          <w:tcPr>
            <w:tcW w:type="dxa" w:w="900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05966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  <w:lang w:val="fr-FR"/>
              </w:rPr>
              <w:t xml:space="preserve">1</w:t>
            </w:r>
          </w:p>
        </w:tc>
        <w:tc>
          <w:tcPr>
            <w:tcW w:type="dxa" w:w="8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1"/>
                <w:szCs w:val="21"/>
                <w:lang w:val="fr-FR"/>
              </w:rPr>
              <w:t xml:space="preserve">La lignée du support de musique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6"/>
                <w:szCs w:val="16"/>
                <w:lang w:val="fr-FR"/>
              </w:rPr>
              <w:t xml:space="preserve">Comparer des principes techniques pour une même fonction technique  ·  Collecter, trier et analyser des données recueillies sur les OST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/ 5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60" w:before="100"/>
      </w:pPr>
      <w:r>
        <w:rPr>
          <w:rFonts w:ascii="Arial" w:cs="Arial" w:eastAsia="Arial" w:hAnsi="Arial"/>
          <w:b/>
          <w:bCs/>
          <w:color w:val="334155"/>
          <w:sz w:val="20"/>
          <w:szCs w:val="20"/>
          <w:lang w:val="fr-FR"/>
        </w:rPr>
        <w:t xml:space="preserve">1.1  </w:t>
      </w:r>
      <w:r>
        <w:rPr>
          <w:rFonts w:ascii="Arial" w:cs="Arial" w:eastAsia="Arial" w:hAnsi="Arial"/>
          <w:noProof/>
          <w:color w:val="334155"/>
          <w:sz w:val="20"/>
          <w:szCs w:val="20"/>
          <w:lang w:val="fr-FR"/>
        </w:rPr>
        <w:t xml:space="preserve">Numérote de 1 à 4, du plus ancien au plus récent :   ___ Lecteur CD    ___ Phonographe    ___ Smartphone    ___ Platine vinyle     (/ 2)</w:t>
      </w:r>
      <w:r>
        <w:rPr>
          <w:rFonts w:ascii="Arial" w:cs="Arial" w:eastAsia="Arial" w:hAnsi="Arial"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p>
      <w:pPr>
        <w:pBdr>
          <w:bottom w:val="single" w:color="e2e8f0" w:sz="4" w:space="1"/>
        </w:pBdr>
        <w:tabs>
          <w:tab w:val="right" w:pos="10466"/>
        </w:tabs>
        <w:spacing w:after="60" w:before="100"/>
      </w:pPr>
      <w:r>
        <w:rPr>
          <w:rFonts w:ascii="Arial" w:cs="Arial" w:eastAsia="Arial" w:hAnsi="Arial"/>
          <w:b/>
          <w:bCs/>
          <w:color w:val="334155"/>
          <w:sz w:val="20"/>
          <w:szCs w:val="20"/>
          <w:lang w:val="fr-FR"/>
        </w:rPr>
        <w:t xml:space="preserve">1.2  </w:t>
      </w:r>
      <w:r>
        <w:rPr>
          <w:rFonts w:ascii="Arial" w:cs="Arial" w:eastAsia="Arial" w:hAnsi="Arial"/>
          <w:noProof/>
          <w:color w:val="334155"/>
          <w:sz w:val="20"/>
          <w:szCs w:val="20"/>
          <w:lang w:val="fr-FR"/>
        </w:rPr>
        <w:t xml:space="preserve">Quelle fonction d’usage ces quatre objets remplissent-ils tous ?     (/ 1)</w:t>
      </w:r>
      <w:r>
        <w:rPr>
          <w:rFonts w:ascii="Arial" w:cs="Arial" w:eastAsia="Arial" w:hAnsi="Arial"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5" w:before="5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5" w:before="5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60" w:before="100"/>
      </w:pPr>
      <w:r>
        <w:rPr>
          <w:rFonts w:ascii="Arial" w:cs="Arial" w:eastAsia="Arial" w:hAnsi="Arial"/>
          <w:b/>
          <w:bCs/>
          <w:color w:val="334155"/>
          <w:sz w:val="20"/>
          <w:szCs w:val="20"/>
          <w:lang w:val="fr-FR"/>
        </w:rPr>
        <w:t xml:space="preserve">1.3  </w:t>
      </w:r>
      <w:r>
        <w:rPr>
          <w:rFonts w:ascii="Arial" w:cs="Arial" w:eastAsia="Arial" w:hAnsi="Arial"/>
          <w:noProof/>
          <w:color w:val="334155"/>
          <w:sz w:val="20"/>
          <w:szCs w:val="20"/>
          <w:lang w:val="fr-FR"/>
        </w:rPr>
        <w:t xml:space="preserve">Le lecteur CD est une innovation de rupture. Explique pourquoi en comparant son principe technique à celui de la platine vinyle.     (/ 2)</w:t>
      </w:r>
      <w:r>
        <w:rPr>
          <w:rFonts w:ascii="Arial" w:cs="Arial" w:eastAsia="Arial" w:hAnsi="Arial"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5" w:before="5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5" w:before="5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5" w:before="5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rPr>
          <w:cantSplit/>
        </w:trPr>
        <w:tc>
          <w:tcPr>
            <w:tcW w:type="dxa" w:w="900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  <w:lang w:val="fr-FR"/>
              </w:rPr>
              <w:t xml:space="preserve">2</w:t>
            </w:r>
          </w:p>
        </w:tc>
        <w:tc>
          <w:tcPr>
            <w:tcW w:type="dxa" w:w="8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1"/>
                <w:szCs w:val="21"/>
                <w:lang w:val="fr-FR"/>
              </w:rPr>
              <w:t xml:space="preserve">L’utilisateur et l’ergonomie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6"/>
                <w:szCs w:val="16"/>
                <w:lang w:val="fr-FR"/>
              </w:rPr>
              <w:t xml:space="preserve">Faire la liste des interacteurs extérieurs d’un OST  ·  Repérer et expliquer les choix de conception dans les domaines de l’ergonomie et de la sécurité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  <w:lang w:val="fr-FR"/>
              </w:rPr>
              <w:t xml:space="preserve">/ 5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60" w:before="100"/>
      </w:pPr>
      <w:r>
        <w:rPr>
          <w:rFonts w:ascii="Arial" w:cs="Arial" w:eastAsia="Arial" w:hAnsi="Arial"/>
          <w:b/>
          <w:bCs/>
          <w:color w:val="334155"/>
          <w:sz w:val="20"/>
          <w:szCs w:val="20"/>
          <w:lang w:val="fr-FR"/>
        </w:rPr>
        <w:t xml:space="preserve">2.1  </w:t>
      </w:r>
      <w:r>
        <w:rPr>
          <w:rFonts w:ascii="Arial" w:cs="Arial" w:eastAsia="Arial" w:hAnsi="Arial"/>
          <w:noProof/>
          <w:color w:val="334155"/>
          <w:sz w:val="20"/>
          <w:szCs w:val="20"/>
          <w:lang w:val="fr-FR"/>
        </w:rPr>
        <w:t xml:space="preserve">À quel objet de la lignée correspond chaque geste ?     (/ 2)</w:t>
      </w:r>
      <w:r>
        <w:rPr>
          <w:rFonts w:ascii="Arial" w:cs="Arial" w:eastAsia="Arial" w:hAnsi="Arial"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Geste de l’utilisateur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Objet</w:t>
            </w:r>
          </w:p>
        </w:tc>
      </w:tr>
      <w:t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20" w:before="1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Tourner une manivelle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20" w:before="1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20" w:before="1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Poser un diamant sur le disque</w:t>
            </w:r>
          </w:p>
        </w:tc>
        <w:tc>
          <w:tcPr>
            <w:tcW w:type="dxa" w:w="5233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20" w:before="1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60" w:before="100"/>
      </w:pPr>
      <w:r>
        <w:rPr>
          <w:rFonts w:ascii="Arial" w:cs="Arial" w:eastAsia="Arial" w:hAnsi="Arial"/>
          <w:b/>
          <w:bCs/>
          <w:color w:val="334155"/>
          <w:sz w:val="20"/>
          <w:szCs w:val="20"/>
          <w:lang w:val="fr-FR"/>
        </w:rPr>
        <w:t xml:space="preserve">2.2  </w:t>
      </w:r>
      <w:r>
        <w:rPr>
          <w:rFonts w:ascii="Arial" w:cs="Arial" w:eastAsia="Arial" w:hAnsi="Arial"/>
          <w:noProof/>
          <w:color w:val="334155"/>
          <w:sz w:val="20"/>
          <w:szCs w:val="20"/>
          <w:lang w:val="fr-FR"/>
        </w:rPr>
        <w:t xml:space="preserve">Pour le smartphone, cite une contrainte ergonomique vue en classe, le problème qu’elle pose, et la solution technique retenue.     (/ 3)</w:t>
      </w:r>
      <w:r>
        <w:rPr>
          <w:rFonts w:ascii="Arial" w:cs="Arial" w:eastAsia="Arial" w:hAnsi="Arial"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8"/>
        <w:gridCol w:w="3489"/>
        <w:gridCol w:w="3489"/>
      </w:tblGrid>
      <w:tr>
        <w:tc>
          <w:tcPr>
            <w:tcW w:type="dxa" w:w="3488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Contrainte</w:t>
            </w:r>
          </w:p>
        </w:tc>
        <w:tc>
          <w:tcPr>
            <w:tcW w:type="dxa" w:w="3489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Problème identifié</w:t>
            </w:r>
          </w:p>
        </w:tc>
        <w:tc>
          <w:tcPr>
            <w:tcW w:type="dxa" w:w="3489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Solution technique</w:t>
            </w:r>
          </w:p>
        </w:tc>
      </w:tr>
      <w:tr>
        <w:tc>
          <w:tcPr>
            <w:tcW w:type="dxa" w:w="3488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30" w:before="3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489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30" w:before="3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489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30" w:before="3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rPr>
          <w:cantSplit/>
        </w:trPr>
        <w:tc>
          <w:tcPr>
            <w:tcW w:type="dxa" w:w="900"/>
            <w:gridSpan w:val="1"/>
            <w:tcBorders>
              <w:top w:val="single" w:color="d97706" w:sz="4"/>
              <w:left w:val="single" w:color="d97706" w:sz="4"/>
              <w:bottom w:val="single" w:color="d97706" w:sz="4"/>
              <w:right w:val="single" w:color="d97706" w:sz="4"/>
            </w:tcBorders>
            <w:shd w:fill="d9770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  <w:lang w:val="fr-FR"/>
              </w:rPr>
              <w:t xml:space="preserve">3</w:t>
            </w:r>
          </w:p>
        </w:tc>
        <w:tc>
          <w:tcPr>
            <w:tcW w:type="dxa" w:w="8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1"/>
                <w:szCs w:val="21"/>
                <w:lang w:val="fr-FR"/>
              </w:rPr>
              <w:t xml:space="preserve">Matériaux, énergie et cycle de vie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6"/>
                <w:szCs w:val="16"/>
                <w:lang w:val="fr-FR"/>
              </w:rPr>
              <w:t xml:space="preserve">Repérer pour un OST les matériaux, les sources et les formes d’énergie  ·  Identifier les étapes du cycle de vie d’un OST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97706"/>
                <w:sz w:val="20"/>
                <w:szCs w:val="20"/>
                <w:lang w:val="fr-FR"/>
              </w:rPr>
              <w:t xml:space="preserve">/ 5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60" w:before="100"/>
      </w:pPr>
      <w:r>
        <w:rPr>
          <w:rFonts w:ascii="Arial" w:cs="Arial" w:eastAsia="Arial" w:hAnsi="Arial"/>
          <w:b/>
          <w:bCs/>
          <w:color w:val="334155"/>
          <w:sz w:val="20"/>
          <w:szCs w:val="20"/>
          <w:lang w:val="fr-FR"/>
        </w:rPr>
        <w:t xml:space="preserve">3.1  </w:t>
      </w:r>
      <w:r>
        <w:rPr>
          <w:rFonts w:ascii="Arial" w:cs="Arial" w:eastAsia="Arial" w:hAnsi="Arial"/>
          <w:noProof/>
          <w:color w:val="334155"/>
          <w:sz w:val="20"/>
          <w:szCs w:val="20"/>
          <w:lang w:val="fr-FR"/>
        </w:rPr>
        <w:t xml:space="preserve">Complète la fiche du smartphone.     (/ 2)</w:t>
      </w:r>
      <w:r>
        <w:rPr>
          <w:rFonts w:ascii="Arial" w:cs="Arial" w:eastAsia="Arial" w:hAnsi="Arial"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8"/>
        <w:gridCol w:w="3489"/>
        <w:gridCol w:w="3489"/>
      </w:tblGrid>
      <w:tr>
        <w:trPr>
          <w:cantSplit/>
        </w:trPr>
        <w:tc>
          <w:tcPr>
            <w:tcW w:type="dxa" w:w="3488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Matériaux principaux</w:t>
            </w:r>
          </w:p>
        </w:tc>
        <w:tc>
          <w:tcPr>
            <w:tcW w:type="dxa" w:w="3489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Source d’énergie</w:t>
            </w:r>
          </w:p>
        </w:tc>
        <w:tc>
          <w:tcPr>
            <w:tcW w:type="dxa" w:w="3489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Recyclable ? Pourquoi ?</w:t>
            </w:r>
          </w:p>
        </w:tc>
      </w:tr>
      <w:tr>
        <w:trPr>
          <w:cantSplit/>
        </w:trPr>
        <w:tc>
          <w:tcPr>
            <w:tcW w:type="dxa" w:w="3488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30" w:before="3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489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30" w:before="3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3489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30" w:before="3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60" w:before="100"/>
      </w:pPr>
      <w:r>
        <w:rPr>
          <w:rFonts w:ascii="Arial" w:cs="Arial" w:eastAsia="Arial" w:hAnsi="Arial"/>
          <w:b/>
          <w:bCs/>
          <w:color w:val="334155"/>
          <w:sz w:val="20"/>
          <w:szCs w:val="20"/>
          <w:lang w:val="fr-FR"/>
        </w:rPr>
        <w:t xml:space="preserve">3.2  </w:t>
      </w:r>
      <w:r>
        <w:rPr>
          <w:rFonts w:ascii="Arial" w:cs="Arial" w:eastAsia="Arial" w:hAnsi="Arial"/>
          <w:noProof/>
          <w:color w:val="334155"/>
          <w:sz w:val="20"/>
          <w:szCs w:val="20"/>
          <w:lang w:val="fr-FR"/>
        </w:rPr>
        <w:t xml:space="preserve">Numérote de 1 à 4 ces étapes du cycle de vie, dans l’ordre :   ___ Fabrication en usine    ___ Extraction des minerais    ___ Fin de vie    ___ Utilisation     (/ 3)</w:t>
      </w:r>
      <w:r>
        <w:rPr>
          <w:rFonts w:ascii="Arial" w:cs="Arial" w:eastAsia="Arial" w:hAnsi="Arial"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066"/>
        <w:gridCol w:w="1500"/>
      </w:tblGrid>
      <w:tr>
        <w:trPr>
          <w:cantSplit/>
        </w:trPr>
        <w:tc>
          <w:tcPr>
            <w:tcW w:type="dxa" w:w="900"/>
            <w:gridSpan w:val="1"/>
            <w:tcBorders>
              <w:top w:val="single" w:color="7c3aed" w:sz="4"/>
              <w:left w:val="single" w:color="7c3aed" w:sz="4"/>
              <w:bottom w:val="single" w:color="7c3aed" w:sz="4"/>
              <w:right w:val="single" w:color="7c3aed" w:sz="4"/>
            </w:tcBorders>
            <w:shd w:fill="7c3a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  <w:lang w:val="fr-FR"/>
              </w:rPr>
              <w:t xml:space="preserve">4</w:t>
            </w:r>
          </w:p>
        </w:tc>
        <w:tc>
          <w:tcPr>
            <w:tcW w:type="dxa" w:w="80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293b"/>
                <w:sz w:val="21"/>
                <w:szCs w:val="21"/>
                <w:lang w:val="fr-FR"/>
              </w:rPr>
              <w:t xml:space="preserve">Conseiller un utilisateur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6"/>
                <w:szCs w:val="16"/>
                <w:lang w:val="fr-FR"/>
              </w:rPr>
              <w:t xml:space="preserve">Choisir un OST parmi plusieurs propositions en vue de répondre à un besoin</w:t>
            </w:r>
          </w:p>
        </w:tc>
        <w:tc>
          <w:tcPr>
            <w:tcW w:type="dxa" w:w="1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c3aed"/>
                <w:sz w:val="20"/>
                <w:szCs w:val="20"/>
                <w:lang w:val="fr-FR"/>
              </w:rPr>
              <w:t xml:space="preserve">/ 5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5f3ff" w:sz="4"/>
              <w:left w:val="single" w:color="7c3aed" w:sz="18"/>
              <w:bottom w:val="single" w:color="f5f3ff" w:sz="4"/>
              <w:right w:val="single" w:color="f5f3ff" w:sz="4"/>
            </w:tcBorders>
            <w:shd w:fill="f5f3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c1d95"/>
                <w:sz w:val="19"/>
                <w:szCs w:val="19"/>
                <w:lang w:val="fr-FR"/>
              </w:rPr>
              <w:t xml:space="preserve">Karim, randonneur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c1d95"/>
                <w:sz w:val="19"/>
                <w:szCs w:val="19"/>
                <w:lang w:val="fr-FR"/>
              </w:rPr>
              <w:t xml:space="preserve">« Je pars marcher sept jours en montagne, sans électricité et sans réseau. Je veux pouvoir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c1d95"/>
                <w:sz w:val="19"/>
                <w:szCs w:val="19"/>
                <w:lang w:val="fr-FR"/>
              </w:rPr>
              <w:t xml:space="preserve">écouter de la musique chaque soir. »</w:t>
            </w:r>
          </w:p>
        </w:tc>
      </w:tr>
    </w:tbl>
    <w:p>
      <w:pPr>
        <w:pBdr>
          <w:bottom w:val="single" w:color="e2e8f0" w:sz="4" w:space="1"/>
        </w:pBdr>
        <w:tabs>
          <w:tab w:val="right" w:pos="10466"/>
        </w:tabs>
        <w:spacing w:after="60" w:before="100"/>
      </w:pPr>
      <w:r>
        <w:rPr>
          <w:rFonts w:ascii="Arial" w:cs="Arial" w:eastAsia="Arial" w:hAnsi="Arial"/>
          <w:b/>
          <w:bCs/>
          <w:color w:val="334155"/>
          <w:sz w:val="20"/>
          <w:szCs w:val="20"/>
          <w:lang w:val="fr-FR"/>
        </w:rPr>
        <w:t xml:space="preserve">4.1  </w:t>
      </w:r>
      <w:r>
        <w:rPr>
          <w:rFonts w:ascii="Arial" w:cs="Arial" w:eastAsia="Arial" w:hAnsi="Arial"/>
          <w:noProof/>
          <w:color w:val="334155"/>
          <w:sz w:val="20"/>
          <w:szCs w:val="20"/>
          <w:lang w:val="fr-FR"/>
        </w:rPr>
        <w:t xml:space="preserve">Coche le support que tu conseilles à Karim.     (/ 1)</w:t>
      </w:r>
      <w:r>
        <w:rPr>
          <w:rFonts w:ascii="Arial" w:cs="Arial" w:eastAsia="Arial" w:hAnsi="Arial"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p>
      <w:pPr>
        <w:spacing w:after="60" w:before="60"/>
      </w:pPr>
      <w:r>
        <w:rPr>
          <w:rFonts w:ascii="Arial" w:cs="Arial" w:eastAsia="Arial" w:hAnsi="Arial"/>
          <w:noProof/>
          <w:color w:val="334155"/>
          <w:sz w:val="19"/>
          <w:szCs w:val="19"/>
          <w:lang w:val="fr-FR"/>
        </w:rPr>
        <w:t xml:space="preserve">□  Smartphone avec abonnement streaming</w:t>
      </w:r>
      <w:r>
        <w:rPr>
          <w:rFonts w:ascii="Arial" w:cs="Arial" w:eastAsia="Arial" w:hAnsi="Arial"/>
          <w:noProof/>
          <w:color w:val="334155"/>
          <w:sz w:val="19"/>
          <w:szCs w:val="19"/>
          <w:lang w:val="fr-FR"/>
        </w:rPr>
        <w:t xml:space="preserve">        □  Baladeur MP3 chargé avant le départ</w:t>
      </w:r>
      <w:r>
        <w:rPr>
          <w:rFonts w:ascii="Arial" w:cs="Arial" w:eastAsia="Arial" w:hAnsi="Arial"/>
          <w:noProof/>
          <w:color w:val="334155"/>
          <w:sz w:val="19"/>
          <w:szCs w:val="19"/>
          <w:lang w:val="fr-FR"/>
        </w:rPr>
        <w:t xml:space="preserve">        □  Lecteur CD portable à piles</w:t>
      </w:r>
    </w:p>
    <w:p>
      <w:pPr>
        <w:pBdr>
          <w:bottom w:val="single" w:color="e2e8f0" w:sz="4" w:space="1"/>
        </w:pBdr>
        <w:tabs>
          <w:tab w:val="right" w:pos="10466"/>
        </w:tabs>
        <w:spacing w:after="60" w:before="100"/>
      </w:pPr>
      <w:r>
        <w:rPr>
          <w:rFonts w:ascii="Arial" w:cs="Arial" w:eastAsia="Arial" w:hAnsi="Arial"/>
          <w:b/>
          <w:bCs/>
          <w:color w:val="334155"/>
          <w:sz w:val="20"/>
          <w:szCs w:val="20"/>
          <w:lang w:val="fr-FR"/>
        </w:rPr>
        <w:t xml:space="preserve">4.2  </w:t>
      </w:r>
      <w:r>
        <w:rPr>
          <w:rFonts w:ascii="Arial" w:cs="Arial" w:eastAsia="Arial" w:hAnsi="Arial"/>
          <w:noProof/>
          <w:color w:val="334155"/>
          <w:sz w:val="20"/>
          <w:szCs w:val="20"/>
          <w:lang w:val="fr-FR"/>
        </w:rPr>
        <w:t xml:space="preserve">Justifie ton choix en t’appuyant sur deux critères différents.     (/ 4)</w:t>
      </w:r>
      <w:r>
        <w:rPr>
          <w:rFonts w:ascii="Arial" w:cs="Arial" w:eastAsia="Arial" w:hAnsi="Arial"/>
          <w:sz w:val="20"/>
          <w:szCs w:val="20"/>
          <w:lang w:val="fr-FR"/>
        </w:rPr>
        <w:t xml:space="preserve">	</w:t>
      </w:r>
      <w:r>
        <w:rPr>
          <w:rFonts w:ascii="Arial" w:cs="Arial" w:eastAsia="Arial" w:hAnsi="Arial"/>
          <w:b/>
          <w:bCs/>
          <w:noProof/>
          <w:color w:val="475569"/>
          <w:sz w:val="17"/>
          <w:szCs w:val="17"/>
          <w:lang w:val="fr-FR"/>
        </w:rPr>
        <w:t xml:space="preserve">□ NA   □ EA   □ A   □ D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5" w:before="5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5" w:before="5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5" w:before="5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5" w:before="5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5" w:before="5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5" w:before="5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966"/>
      </w:tblGrid>
      <w:tr>
        <w:trPr>
          <w:cantSplit/>
        </w:trPr>
        <w:tc>
          <w:tcPr>
            <w:tcW w:type="dxa" w:w="15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drawing>
                <wp:inline distT="0" distB="0" distL="0" distR="0">
                  <wp:extent cx="800100" cy="800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66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1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  <w:lang w:val="fr-FR"/>
              </w:rPr>
              <w:t xml:space="preserve">CORRECTION ET BARÈME</w:t>
            </w:r>
          </w:p>
          <w:p>
            <w:pPr>
              <w:spacing w:after="10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ed7aa"/>
                <w:sz w:val="19"/>
                <w:szCs w:val="19"/>
                <w:lang w:val="fr-FR"/>
              </w:rPr>
              <w:t xml:space="preserve">Évaluation de séquence  —  5e  —  OST — Lignée des objets  —  Usage réservé au professeur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4"/>
              <w:left w:val="single" w:color="059669" w:sz="4"/>
              <w:bottom w:val="single" w:color="059669" w:sz="4"/>
              <w:right w:val="single" w:color="059669" w:sz="4"/>
            </w:tcBorders>
            <w:shd w:fill="05966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lang w:val="fr-FR"/>
              </w:rPr>
              <w:t xml:space="preserve">Exercice 1  —  La lignée du support de musique   / 5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ecfdf5" w:sz="4"/>
              <w:left w:val="single" w:color="059669" w:sz="18"/>
              <w:bottom w:val="single" w:color="ecfdf5" w:sz="4"/>
              <w:right w:val="single" w:color="ecfdf5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✓  Réponses attendues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1.1  (/ 2)  Phonographe = 1 · Platine vinyle = 2 · Lecteur CD = 3 · Smartphone = 4.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0,5 point par objet bien placé. Ordre entièrement juste exigé pour les 2 points.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1.2  (/ 1)  Écouter de la musique enregistrée. Accepter « restituer du son enregistré ».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1.3  (/ 2)  La platine lit un sillon physique avec une aiguille qui touche le disque ; le lecteur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CD lit des données binaires avec un laser, sans contact. Le principe technique change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complètement, d’où la rupture. 1 point pour « laser / sans contact / numérique »,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1 point pour la comparaison explicite avec l’aiguille et le sillon.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ea5e9" w:sz="4"/>
              <w:left w:val="single" w:color="0ea5e9" w:sz="4"/>
              <w:bottom w:val="single" w:color="0ea5e9" w:sz="4"/>
              <w:right w:val="single" w:color="0ea5e9" w:sz="4"/>
            </w:tcBorders>
            <w:shd w:fill="0ea5e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lang w:val="fr-FR"/>
              </w:rPr>
              <w:t xml:space="preserve">Exercice 2  —  L’utilisateur et l’ergonomie   / 5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ecfdf5" w:sz="4"/>
              <w:left w:val="single" w:color="059669" w:sz="18"/>
              <w:bottom w:val="single" w:color="ecfdf5" w:sz="4"/>
              <w:right w:val="single" w:color="ecfdf5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✓  Réponses attendues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2.1  (/ 2)  Tourner une manivelle = phonographe. Poser un diamant = platine vinyle.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1 point par ligne juste.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2.2  (/ 3)  Une seule contrainte suffit, parmi les quatre vues en classe :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        Volume sonore → risque de surdité au-delà de 85 dB → limitation automatique à 85 dB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        Poids des écouteurs → douleur au port prolongé → mousse mémoire et arceau réglable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        Chaleur → inconfort et surchauffe → régulation thermique intégrée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        Posture → tête penchée en avant → alertes posture sur l’écran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1 point par colonne juste. La solution doit être technique, pas un conseil d’usage.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d97706" w:sz="4"/>
              <w:left w:val="single" w:color="d97706" w:sz="4"/>
              <w:bottom w:val="single" w:color="d97706" w:sz="4"/>
              <w:right w:val="single" w:color="d97706" w:sz="4"/>
            </w:tcBorders>
            <w:shd w:fill="d9770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lang w:val="fr-FR"/>
              </w:rPr>
              <w:t xml:space="preserve">Exercice 3  —  Matériaux, énergie et cycle de vie   / 5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ecfdf5" w:sz="4"/>
              <w:left w:val="single" w:color="059669" w:sz="18"/>
              <w:bottom w:val="single" w:color="ecfdf5" w:sz="4"/>
              <w:right w:val="single" w:color="ecfdf5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✓  Réponses attendues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3.1  (/ 2)  Matériaux : plastique et métaux rares (lithium, cobalt, or, terres rares).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Énergie : accumulateur lithium rechargeable.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Recyclable : très difficilement, plus de 60 matériaux assemblés.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1 point pour matériaux + énergie, 1 point pour la recyclabilité justifiée.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3.2  (/ 3)  Extraction des minerais = 1 · Fabrication en usine = 2 · Utilisation = 3 ·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Fin de vie = 4. Ordre entièrement juste exigé ; sinon 1 point si seuls les deux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extrêmes sont bien placés.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7c3aed" w:sz="4"/>
              <w:left w:val="single" w:color="7c3aed" w:sz="4"/>
              <w:bottom w:val="single" w:color="7c3aed" w:sz="4"/>
              <w:right w:val="single" w:color="7c3aed" w:sz="4"/>
            </w:tcBorders>
            <w:shd w:fill="7c3a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lang w:val="fr-FR"/>
              </w:rPr>
              <w:t xml:space="preserve">Exercice 4  —  Conseiller un utilisateur   / 5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ecfdf5" w:sz="4"/>
              <w:left w:val="single" w:color="059669" w:sz="18"/>
              <w:bottom w:val="single" w:color="ecfdf5" w:sz="4"/>
              <w:right w:val="single" w:color="ecfdf5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✓  Réponse attendue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4.1  (/ 1)  Baladeur MP3 chargé avant le départ.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Le lecteur CD portable à piles est accepté si, et seulement si, la justification invoque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les piles de rechange ; il reste plus lourd et plus fragile en randonnée.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Le smartphone en streaming est faux : sans réseau, il n’y a pas de flux.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064e3b"/>
                <w:sz w:val="18"/>
                <w:szCs w:val="18"/>
                <w:lang w:val="fr-FR"/>
              </w:rPr>
              <w:t xml:space="preserve">4.2  (/ 4)  Deux critères différents sont exigés, 2 points chacun :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Énergie — l’accumulateur se recharge avant le départ, aucune prise n’est nécessaire.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Connexion — la musique est stockée en local, le streaming demanderait du réseau.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Sont aussi acceptés comme second critère : le poids, la robustesse, l’autonomie.</w:t>
            </w:r>
          </w:p>
          <w:p>
            <w:pPr>
              <w:spacing w:after="24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64e3b"/>
                <w:sz w:val="18"/>
                <w:szCs w:val="18"/>
                <w:lang w:val="fr-FR"/>
              </w:rPr>
              <w:t xml:space="preserve">        Une justification qui n’invoque qu’un seul critère ne vaut que 2 points.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12"/>
          <w:szCs w:val="12"/>
          <w:lang w:val="fr-FR"/>
        </w:rPr>
        <w:t xml:space="preserve"> </w:t>
      </w:r>
    </w:p>
    <w:p>
      <w:pPr>
        <w:spacing w:after="100" w:before="20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  <w:lang w:val="fr-FR"/>
        </w:rPr>
        <w:t xml:space="preserve">Grille de notation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66"/>
        <w:gridCol w:w="3000"/>
      </w:tblGrid>
      <w:tr>
        <w:tc>
          <w:tcPr>
            <w:tcW w:type="dxa" w:w="7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Exercice</w:t>
            </w:r>
          </w:p>
        </w:tc>
        <w:tc>
          <w:tcPr>
            <w:tcW w:type="dxa" w:w="3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  <w:lang w:val="fr-FR"/>
              </w:rPr>
              <w:t xml:space="preserve">Note</w:t>
            </w:r>
          </w:p>
        </w:tc>
      </w:tr>
      <w:tr>
        <w:tc>
          <w:tcPr>
            <w:tcW w:type="dxa" w:w="7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1  —  La lignée du support de musique</w:t>
            </w:r>
          </w:p>
        </w:tc>
        <w:tc>
          <w:tcPr>
            <w:tcW w:type="dxa" w:w="3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/ 5</w:t>
            </w:r>
          </w:p>
        </w:tc>
      </w:tr>
      <w:tr>
        <w:tc>
          <w:tcPr>
            <w:tcW w:type="dxa" w:w="7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2  —  L’utilisateur et l’ergonomie</w:t>
            </w:r>
          </w:p>
        </w:tc>
        <w:tc>
          <w:tcPr>
            <w:tcW w:type="dxa" w:w="3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ea5e9"/>
                <w:sz w:val="20"/>
                <w:szCs w:val="20"/>
                <w:lang w:val="fr-FR"/>
              </w:rPr>
              <w:t xml:space="preserve">/ 5</w:t>
            </w:r>
          </w:p>
        </w:tc>
      </w:tr>
      <w:tr>
        <w:tc>
          <w:tcPr>
            <w:tcW w:type="dxa" w:w="7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3  —  Matériaux, énergie et cycle de vie</w:t>
            </w:r>
          </w:p>
        </w:tc>
        <w:tc>
          <w:tcPr>
            <w:tcW w:type="dxa" w:w="3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97706"/>
                <w:sz w:val="20"/>
                <w:szCs w:val="20"/>
                <w:lang w:val="fr-FR"/>
              </w:rPr>
              <w:t xml:space="preserve">/ 5</w:t>
            </w:r>
          </w:p>
        </w:tc>
      </w:tr>
      <w:tr>
        <w:tc>
          <w:tcPr>
            <w:tcW w:type="dxa" w:w="7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  <w:lang w:val="fr-FR"/>
              </w:rPr>
              <w:t xml:space="preserve">4  —  Conseiller un utilisateur</w:t>
            </w:r>
          </w:p>
        </w:tc>
        <w:tc>
          <w:tcPr>
            <w:tcW w:type="dxa" w:w="3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c3aed"/>
                <w:sz w:val="20"/>
                <w:szCs w:val="20"/>
                <w:lang w:val="fr-FR"/>
              </w:rPr>
              <w:t xml:space="preserve">/ 5</w:t>
            </w:r>
          </w:p>
        </w:tc>
      </w:tr>
      <w:tr>
        <w:tc>
          <w:tcPr>
            <w:tcW w:type="dxa" w:w="7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21"/>
                <w:szCs w:val="21"/>
                <w:lang w:val="fr-FR"/>
              </w:rPr>
              <w:t xml:space="preserve">TOTAL</w:t>
            </w:r>
          </w:p>
        </w:tc>
        <w:tc>
          <w:tcPr>
            <w:tcW w:type="dxa" w:w="30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a3412"/>
                <w:sz w:val="22"/>
                <w:szCs w:val="22"/>
                <w:lang w:val="fr-FR"/>
              </w:rPr>
              <w:t xml:space="preserve">/ 20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966"/>
      </w:tblGrid>
      <w:tr>
        <w:trPr>
          <w:cantSplit/>
        </w:trPr>
        <w:tc>
          <w:tcPr>
            <w:tcW w:type="dxa" w:w="1500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drawing>
                <wp:inline distT="0" distB="0" distL="0" distR="0">
                  <wp:extent cx="800100" cy="800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66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10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  <w:lang w:val="fr-FR"/>
              </w:rPr>
              <w:t xml:space="preserve">GRILLE D’ÉVALUATION PAR COMPÉTENCES</w:t>
            </w:r>
          </w:p>
          <w:p>
            <w:pPr>
              <w:spacing w:after="10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ed7aa"/>
                <w:sz w:val="19"/>
                <w:szCs w:val="19"/>
                <w:lang w:val="fr-FR"/>
              </w:rPr>
              <w:t xml:space="preserve">Évaluation de séquence  —  5e  —  OST — Lignée des objets  —  Séances 1 à 3</w:t>
            </w:r>
          </w:p>
        </w:tc>
      </w:tr>
    </w:tbl>
    <w:p>
      <w:pPr>
        <w:spacing w:after="60" w:before="4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/>
          <w:color w:val="475569"/>
          <w:sz w:val="19"/>
          <w:szCs w:val="19"/>
          <w:lang w:val="fr-FR"/>
        </w:rPr>
        <w:t xml:space="preserve">NA : non atteint  ·  EA : partiellement atteint  ·  A : atteint  ·  D : dépassé. Cocher une seule case par ligne.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266"/>
        <w:gridCol w:w="900"/>
        <w:gridCol w:w="900"/>
        <w:gridCol w:w="900"/>
        <w:gridCol w:w="900"/>
        <w:gridCol w:w="700"/>
      </w:tblGrid>
      <w:t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7"/>
                <w:szCs w:val="17"/>
                <w:lang w:val="fr-FR"/>
              </w:rPr>
              <w:t xml:space="preserve">Séance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7"/>
                <w:szCs w:val="17"/>
                <w:lang w:val="fr-FR"/>
              </w:rPr>
              <w:t xml:space="preserve">Compétence évaluée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dc262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lang w:val="fr-FR"/>
              </w:rPr>
              <w:t xml:space="preserve">NA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bbf2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451a03"/>
                <w:sz w:val="17"/>
                <w:szCs w:val="17"/>
                <w:lang w:val="fr-FR"/>
              </w:rPr>
              <w:t xml:space="preserve">EA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16a34a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  <w:lang w:val="fr-FR"/>
              </w:rPr>
              <w:t xml:space="preserve">A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86efa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4e3b"/>
                <w:sz w:val="17"/>
                <w:szCs w:val="17"/>
                <w:lang w:val="fr-FR"/>
              </w:rPr>
              <w:t xml:space="preserve">D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4"/>
                <w:szCs w:val="14"/>
                <w:lang w:val="fr-FR"/>
              </w:rPr>
              <w:t xml:space="preserve">Comment.</w:t>
            </w:r>
          </w:p>
        </w:tc>
      </w:tr>
      <w:t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9a3412"/>
                <w:sz w:val="17"/>
                <w:szCs w:val="17"/>
                <w:lang w:val="fr-FR"/>
              </w:rPr>
              <w:t xml:space="preserve">S1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Comparer des principes techniques pour une même fonction technique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5"/>
                <w:szCs w:val="15"/>
                <w:lang w:val="fr-FR"/>
              </w:rPr>
              <w:t xml:space="preserve">Ex. 1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9a3412"/>
                <w:sz w:val="17"/>
                <w:szCs w:val="17"/>
                <w:lang w:val="fr-FR"/>
              </w:rPr>
              <w:t xml:space="preserve">S1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Collecter, trier et analyser des données recueillies sur les OST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5"/>
                <w:szCs w:val="15"/>
                <w:lang w:val="fr-FR"/>
              </w:rPr>
              <w:t xml:space="preserve">Ex. 1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9a3412"/>
                <w:sz w:val="17"/>
                <w:szCs w:val="17"/>
                <w:lang w:val="fr-FR"/>
              </w:rPr>
              <w:t xml:space="preserve">S2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Faire la liste des interacteurs extérieurs d’un OST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5"/>
                <w:szCs w:val="15"/>
                <w:lang w:val="fr-FR"/>
              </w:rPr>
              <w:t xml:space="preserve">Ex. 2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9a3412"/>
                <w:sz w:val="17"/>
                <w:szCs w:val="17"/>
                <w:lang w:val="fr-FR"/>
              </w:rPr>
              <w:t xml:space="preserve">S2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Repérer et expliquer les choix de conception dans les domaines de l’ergonomie et de la sécurité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5"/>
                <w:szCs w:val="15"/>
                <w:lang w:val="fr-FR"/>
              </w:rPr>
              <w:t xml:space="preserve">Ex. 2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9a3412"/>
                <w:sz w:val="17"/>
                <w:szCs w:val="17"/>
                <w:lang w:val="fr-FR"/>
              </w:rPr>
              <w:t xml:space="preserve">S3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Repérer pour un OST les matériaux, les sources et les formes d’énergie, le traitement de l’information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5"/>
                <w:szCs w:val="15"/>
                <w:lang w:val="fr-FR"/>
              </w:rPr>
              <w:t xml:space="preserve">Ex. 3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9a3412"/>
                <w:sz w:val="17"/>
                <w:szCs w:val="17"/>
                <w:lang w:val="fr-FR"/>
              </w:rPr>
              <w:t xml:space="preserve">S3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Identifier les étapes du cycle de vie d’un OST influencées par les choix de matériaux et d’énergie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5"/>
                <w:szCs w:val="15"/>
                <w:lang w:val="fr-FR"/>
              </w:rPr>
              <w:t xml:space="preserve">Ex. 3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9a3412"/>
                <w:sz w:val="17"/>
                <w:szCs w:val="17"/>
                <w:lang w:val="fr-FR"/>
              </w:rPr>
              <w:t xml:space="preserve">S3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Choisir un OST parmi plusieurs propositions en vue de répondre à un besoin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5"/>
                <w:szCs w:val="15"/>
                <w:lang w:val="fr-FR"/>
              </w:rPr>
              <w:t xml:space="preserve">Ex. 4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100" w:before="10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12"/>
          <w:szCs w:val="12"/>
          <w:lang w:val="fr-FR"/>
        </w:rPr>
        <w:t xml:space="preserve"> </w:t>
      </w:r>
    </w:p>
    <w:p>
      <w:pPr>
        <w:spacing w:after="100" w:before="20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369a1"/>
          <w:sz w:val="22"/>
          <w:szCs w:val="22"/>
          <w:lang w:val="fr-FR"/>
        </w:rPr>
        <w:t xml:space="preserve">Appréciation générale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5" w:before="5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5" w:before="5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5" w:before="5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e2e8f0" w:sz="4"/>
              <w:right w:val="single" w:color="FFFFFF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5" w:before="5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/>
        <w:color w:val="94a3b8"/>
        <w:sz w:val="16"/>
        <w:szCs w:val="16"/>
        <w:lang w:val="fr-FR"/>
      </w:rPr>
      <w:t xml:space="preserve">monprofdetechnologie.fr  —  Évaluation de séquence Technologie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155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e79ecda3496e7a59c1b4c31e02caabf5481fcf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2026-09-25T00:20:55.231Z</dcterms:created>
  <dcterms:modified xsi:type="dcterms:W3CDTF">2026-09-25T00:20:55.232Z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