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gridSpan w:val="1"/>
            <w:tcBorders>
              <w:top w:val="single" w:color="0c1a2e" w:sz="4"/>
              <w:left w:val="single" w:color="0c1a2e" w:sz="4"/>
              <w:bottom w:val="single" w:color="0c1a2e" w:sz="4"/>
              <w:right w:val="single" w:color="0c1a2e" w:sz="4"/>
            </w:tcBorders>
            <w:shd w:fill="0c1a2e" w:val="clear"/>
            <w:tcMar>
              <w:top w:type="dxa" w:w="80"/>
              <w:left w:type="dxa" w:w="120"/>
              <w:bottom w:type="dxa" w:w="80"/>
              <w:right w:type="dxa" w:w="120"/>
            </w:tcMar>
            <w:vAlign w:val="top"/>
          </w:tcPr>
          <w:p>
            <w:pPr>
              <w:spacing w:after="40" w:before="0"/>
              <w:jc w:val="left"/>
            </w:pPr>
            <w:r>
              <w:rPr>
                <w:rFonts w:ascii="Arial" w:cs="Arial" w:eastAsia="Arial" w:hAnsi="Arial"/>
                <w:b/>
                <w:bCs/>
                <w:i w:val="false"/>
                <w:iCs w:val="false"/>
                <w:noProof w:val="false"/>
                <w:color w:val="FFFFFF"/>
                <w:sz w:val="26"/>
                <w:szCs w:val="26"/>
                <w:lang w:val="fr-FR"/>
              </w:rPr>
              <w:t xml:space="preserve">FICHE DE DÉROULEMENT DE SÉANCE</w:t>
            </w:r>
          </w:p>
          <w:p>
            <w:pPr>
              <w:spacing w:after="40" w:before="0"/>
              <w:jc w:val="left"/>
            </w:pPr>
            <w:r>
              <w:rPr>
                <w:rFonts w:ascii="Arial" w:cs="Arial" w:eastAsia="Arial" w:hAnsi="Arial"/>
                <w:b/>
                <w:bCs/>
                <w:i w:val="false"/>
                <w:iCs w:val="false"/>
                <w:noProof w:val="false"/>
                <w:color w:val="bae6fd"/>
                <w:sz w:val="22"/>
                <w:szCs w:val="22"/>
                <w:lang w:val="fr-FR"/>
              </w:rPr>
              <w:t xml:space="preserve">Si c’est gratuit, c’est toi le produit !</w:t>
            </w:r>
          </w:p>
          <w:p>
            <w:pPr>
              <w:spacing w:after="0" w:before="0"/>
              <w:jc w:val="left"/>
            </w:pPr>
            <w:r>
              <w:rPr>
                <w:rFonts w:ascii="Arial" w:cs="Arial" w:eastAsia="Arial" w:hAnsi="Arial"/>
                <w:b w:val="false"/>
                <w:bCs w:val="false"/>
                <w:i w:val="false"/>
                <w:iCs w:val="false"/>
                <w:noProof w:val="false"/>
                <w:color w:val="cbd5e1"/>
                <w:sz w:val="19"/>
                <w:szCs w:val="19"/>
                <w:lang w:val="fr-FR"/>
              </w:rPr>
              <w:t xml:space="preserve">4e — Internet et moi — Séance 2 / 3</w:t>
            </w:r>
          </w:p>
        </w:tc>
      </w:tr>
    </w:tbl>
    <w:p>
      <w:pPr>
        <w:spacing w:after="0" w:before="0"/>
        <w:jc w:val="left"/>
      </w:pPr>
      <w:r>
        <w:rPr>
          <w:rFonts w:ascii="Arial" w:cs="Arial" w:eastAsia="Arial" w:hAnsi="Arial"/>
          <w:b w:val="false"/>
          <w:bCs w:val="false"/>
          <w:i w:val="false"/>
          <w:iCs w:val="false"/>
          <w:noProof w:val="false"/>
          <w:color w:val="334155"/>
          <w:sz w:val="20"/>
          <w:szCs w:val="20"/>
          <w:lang w:val="fr-FR"/>
        </w:rPr>
        <w:t xml:space="preserve"> </w:t>
      </w:r>
    </w:p>
    <w:p>
      <w:pPr>
        <w:spacing w:after="100" w:before="240"/>
        <w:jc w:val="left"/>
      </w:pPr>
      <w:r>
        <w:rPr>
          <w:rFonts w:ascii="Arial" w:cs="Arial" w:eastAsia="Arial" w:hAnsi="Arial"/>
          <w:b/>
          <w:bCs/>
          <w:i w:val="false"/>
          <w:iCs w:val="false"/>
          <w:noProof w:val="false"/>
          <w:color w:val="0369a1"/>
          <w:sz w:val="22"/>
          <w:szCs w:val="22"/>
          <w:lang w:val="fr-FR"/>
        </w:rPr>
        <w:t xml:space="preserve">📋  INFORMATIONS GÉNÉRALES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2012"/>
        <w:gridCol w:w="1500"/>
        <w:gridCol w:w="2012"/>
        <w:gridCol w:w="1000"/>
        <w:gridCol w:w="2442"/>
      </w:tblGrid>
      <w:tr>
        <w:tc>
          <w:tcPr>
            <w:tcW w:type="dxa" w:w="1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Niveau</w:t>
            </w:r>
          </w:p>
        </w:tc>
        <w:tc>
          <w:tcPr>
            <w:tcW w:type="dxa" w:w="201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4e</w:t>
            </w:r>
          </w:p>
        </w:tc>
        <w:tc>
          <w:tcPr>
            <w:tcW w:type="dxa" w:w="1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Classe</w:t>
            </w:r>
          </w:p>
        </w:tc>
        <w:tc>
          <w:tcPr>
            <w:tcW w:type="dxa" w:w="201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 </w:t>
            </w:r>
          </w:p>
        </w:tc>
        <w:tc>
          <w:tcPr>
            <w:tcW w:type="dxa" w:w="10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Date</w:t>
            </w:r>
          </w:p>
        </w:tc>
        <w:tc>
          <w:tcPr>
            <w:tcW w:type="dxa" w:w="244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 </w:t>
            </w:r>
          </w:p>
        </w:tc>
      </w:tr>
      <w:tr>
        <w:tc>
          <w:tcPr>
            <w:tcW w:type="dxa" w:w="1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Durée totale</w:t>
            </w:r>
          </w:p>
        </w:tc>
        <w:tc>
          <w:tcPr>
            <w:tcW w:type="dxa" w:w="201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1 h 30</w:t>
            </w:r>
          </w:p>
        </w:tc>
        <w:tc>
          <w:tcPr>
            <w:tcW w:type="dxa" w:w="1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Séance</w:t>
            </w:r>
          </w:p>
        </w:tc>
        <w:tc>
          <w:tcPr>
            <w:tcW w:type="dxa" w:w="201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2 / 3</w:t>
            </w:r>
          </w:p>
        </w:tc>
        <w:tc>
          <w:tcPr>
            <w:tcW w:type="dxa" w:w="10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Effectif</w:t>
            </w:r>
          </w:p>
        </w:tc>
        <w:tc>
          <w:tcPr>
            <w:tcW w:type="dxa" w:w="2442"/>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 </w:t>
            </w:r>
          </w:p>
        </w:tc>
      </w:tr>
    </w:tbl>
    <w:p>
      <w:pPr>
        <w:spacing w:after="0" w:before="0"/>
        <w:jc w:val="left"/>
      </w:pPr>
      <w:r>
        <w:rPr>
          <w:rFonts w:ascii="Arial" w:cs="Arial" w:eastAsia="Arial" w:hAnsi="Arial"/>
          <w:b w:val="false"/>
          <w:bCs w:val="false"/>
          <w:i w:val="false"/>
          <w:iCs w:val="false"/>
          <w:noProof w:val="false"/>
          <w:color w:val="334155"/>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8966"/>
      </w:tblGrid>
      <w:tr>
        <w:tc>
          <w:tcPr>
            <w:tcW w:type="dxa" w:w="1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Séquence</w:t>
            </w:r>
          </w:p>
        </w:tc>
        <w:tc>
          <w:tcPr>
            <w:tcW w:type="dxa" w:w="89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Internet et moi</w:t>
            </w:r>
          </w:p>
        </w:tc>
      </w:tr>
      <w:tr>
        <w:tc>
          <w:tcPr>
            <w:tcW w:type="dxa" w:w="1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Thème</w:t>
            </w:r>
          </w:p>
        </w:tc>
        <w:tc>
          <w:tcPr>
            <w:tcW w:type="dxa" w:w="89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Usages et impacts sociétaux du numérique</w:t>
            </w:r>
          </w:p>
        </w:tc>
      </w:tr>
      <w:tr>
        <w:tc>
          <w:tcPr>
            <w:tcW w:type="dxa" w:w="1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Modalité</w:t>
            </w:r>
          </w:p>
        </w:tc>
        <w:tc>
          <w:tcPr>
            <w:tcW w:type="dxa" w:w="89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Activité individuelle sur poste informatique</w:t>
            </w:r>
          </w:p>
        </w:tc>
      </w:tr>
      <w:tr>
        <w:tc>
          <w:tcPr>
            <w:tcW w:type="dxa" w:w="1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Planification</w:t>
            </w:r>
          </w:p>
        </w:tc>
        <w:tc>
          <w:tcPr>
            <w:tcW w:type="dxa" w:w="89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 </w:t>
            </w:r>
          </w:p>
        </w:tc>
      </w:tr>
    </w:tbl>
    <w:p>
      <w:pPr>
        <w:spacing w:after="100" w:before="240"/>
        <w:jc w:val="left"/>
      </w:pPr>
      <w:r>
        <w:rPr>
          <w:rFonts w:ascii="Arial" w:cs="Arial" w:eastAsia="Arial" w:hAnsi="Arial"/>
          <w:b/>
          <w:bCs/>
          <w:i w:val="false"/>
          <w:iCs w:val="false"/>
          <w:noProof w:val="false"/>
          <w:color w:val="0369a1"/>
          <w:sz w:val="22"/>
          <w:szCs w:val="22"/>
          <w:lang w:val="fr-FR"/>
        </w:rPr>
        <w:t xml:space="preserve">🎯  OBJECTIFS, SUPPORT &amp; MATÉRIEL</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000"/>
        <w:gridCol w:w="8466"/>
      </w:tblGrid>
      <w:tr>
        <w:tc>
          <w:tcPr>
            <w:tcW w:type="dxa" w:w="20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Objectif général</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Comprendre que la gratuité d’un service en ligne recouvre plusieurs modèles économiques, et savoir lire les traces laissées par la navigation et par les fichiers partagés.</w:t>
            </w:r>
          </w:p>
        </w:tc>
      </w:tr>
      <w:tr>
        <w:tc>
          <w:tcPr>
            <w:tcW w:type="dxa" w:w="20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Capacités visées</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Lire ce qu’un site déclare faire des données — Gérer et effacer ses témoins de connexion — Identifier les métadonnées d’une photographie</w:t>
            </w:r>
          </w:p>
        </w:tc>
      </w:tr>
      <w:tr>
        <w:tc>
          <w:tcPr>
            <w:tcW w:type="dxa" w:w="20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Prérequis élèves</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Séance 1 réalisée : adresse IP, géolocalisation par IP, notion de référencement</w:t>
            </w:r>
          </w:p>
        </w:tc>
      </w:tr>
      <w:tr>
        <w:tc>
          <w:tcPr>
            <w:tcW w:type="dxa" w:w="20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Support</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Page de séance en ligne, à ouvrir dans Firefox dès le début du cours</w:t>
            </w:r>
          </w:p>
        </w:tc>
      </w:tr>
      <w:tr>
        <w:tc>
          <w:tcPr>
            <w:tcW w:type="dxa" w:w="20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Matériel</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1 poste par élève — Accès Internet — Navigateur Firefox — Extension Cookie Quick Manager</w:t>
            </w:r>
          </w:p>
        </w:tc>
      </w:tr>
      <w:tr>
        <w:tc>
          <w:tcPr>
            <w:tcW w:type="dxa" w:w="20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Fichiers / Documents</w:t>
            </w:r>
          </w:p>
        </w:tc>
        <w:tc>
          <w:tcPr>
            <w:tcW w:type="dxa" w:w="8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Photo mystère </w:t>
            </w:r>
            <w:r>
              <w:rPr>
                <w:rFonts w:ascii="Arial" w:cs="Arial" w:eastAsia="Arial" w:hAnsi="Arial"/>
                <w:b w:val="false"/>
                <w:bCs w:val="false"/>
                <w:i w:val="false"/>
                <w:iCs w:val="false"/>
                <w:noProof/>
                <w:color w:val="334155"/>
                <w:sz w:val="19"/>
                <w:szCs w:val="19"/>
                <w:lang w:val="fr-FR"/>
              </w:rPr>
              <w:t xml:space="preserve">photoexif.jpg</w:t>
            </w:r>
            <w:r>
              <w:rPr>
                <w:rFonts w:ascii="Arial" w:cs="Arial" w:eastAsia="Arial" w:hAnsi="Arial"/>
                <w:b w:val="false"/>
                <w:bCs w:val="false"/>
                <w:i w:val="false"/>
                <w:iCs w:val="false"/>
                <w:noProof w:val="false"/>
                <w:color w:val="334155"/>
                <w:sz w:val="19"/>
                <w:szCs w:val="19"/>
                <w:lang w:val="fr-FR"/>
              </w:rPr>
              <w:t xml:space="preserve"> — données EXIF intactes, à télécharger par le bouton vert de la page</w:t>
            </w:r>
          </w:p>
          <w:p>
            <w:pPr>
              <w:spacing w:after="60" w:before="0"/>
              <w:jc w:val="left"/>
            </w:pPr>
            <w:r>
              <w:rPr>
                <w:rFonts w:ascii="Arial" w:cs="Arial" w:eastAsia="Arial" w:hAnsi="Arial"/>
                <w:b w:val="false"/>
                <w:bCs w:val="false"/>
                <w:i w:val="false"/>
                <w:iCs w:val="false"/>
                <w:noProof w:val="false"/>
                <w:color w:val="334155"/>
                <w:sz w:val="19"/>
                <w:szCs w:val="19"/>
                <w:lang w:val="fr-FR"/>
              </w:rPr>
              <w:t xml:space="preserve">Fiche élève </w:t>
            </w:r>
            <w:r>
              <w:rPr>
                <w:rFonts w:ascii="Arial" w:cs="Arial" w:eastAsia="Arial" w:hAnsi="Arial"/>
                <w:b w:val="false"/>
                <w:bCs w:val="false"/>
                <w:i w:val="false"/>
                <w:iCs w:val="false"/>
                <w:noProof/>
                <w:color w:val="334155"/>
                <w:sz w:val="19"/>
                <w:szCs w:val="19"/>
                <w:lang w:val="fr-FR"/>
              </w:rPr>
              <w:t xml:space="preserve">4e-Cybersecurite-S2-FicheEleve</w:t>
            </w:r>
            <w:r>
              <w:rPr>
                <w:rFonts w:ascii="Arial" w:cs="Arial" w:eastAsia="Arial" w:hAnsi="Arial"/>
                <w:b w:val="false"/>
                <w:bCs w:val="false"/>
                <w:i w:val="false"/>
                <w:iCs w:val="false"/>
                <w:noProof w:val="false"/>
                <w:color w:val="334155"/>
                <w:sz w:val="19"/>
                <w:szCs w:val="19"/>
                <w:lang w:val="fr-FR"/>
              </w:rPr>
              <w:t xml:space="preserve"> au format PDF et Word, dans l’espace professeur de la page</w:t>
            </w:r>
          </w:p>
        </w:tc>
      </w:tr>
    </w:tbl>
    <w:p>
      <w:pPr>
        <w:spacing w:after="100" w:before="240"/>
        <w:jc w:val="left"/>
      </w:pPr>
      <w:r>
        <w:rPr>
          <w:rFonts w:ascii="Arial" w:cs="Arial" w:eastAsia="Arial" w:hAnsi="Arial"/>
          <w:b/>
          <w:bCs/>
          <w:i w:val="false"/>
          <w:iCs w:val="false"/>
          <w:noProof w:val="false"/>
          <w:color w:val="0369a1"/>
          <w:sz w:val="22"/>
          <w:szCs w:val="22"/>
          <w:lang w:val="fr-FR"/>
        </w:rPr>
        <w:t xml:space="preserve">🏅  COMPÉTENCES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00"/>
        <w:gridCol w:w="3966"/>
        <w:gridCol w:w="1500"/>
      </w:tblGrid>
      <w:tr>
        <w:tc>
          <w:tcPr>
            <w:tcW w:type="dxa" w:w="50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Compétence abordée</w:t>
            </w:r>
          </w:p>
        </w:tc>
        <w:tc>
          <w:tcPr>
            <w:tcW w:type="dxa" w:w="3966"/>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Référence programme</w:t>
            </w:r>
          </w:p>
        </w:tc>
        <w:tc>
          <w:tcPr>
            <w:tcW w:type="dxa" w:w="1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Évaluée ?</w:t>
            </w:r>
          </w:p>
        </w:tc>
      </w:tr>
      <w:tr>
        <w:tc>
          <w:tcPr>
            <w:tcW w:type="dxa" w:w="50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8"/>
                <w:szCs w:val="18"/>
                <w:lang w:val="fr-FR"/>
              </w:rPr>
              <w:t xml:space="preserve">Identifier et appliquer les règles pour un usage raisonné des objets communicants et des environnements numériques (propriété intellectuelle, identité numérique, témoins de connexion, géolocalisation)</w:t>
            </w:r>
          </w:p>
        </w:tc>
        <w:tc>
          <w:tcPr>
            <w:tcW w:type="dxa" w:w="39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8"/>
                <w:szCs w:val="18"/>
                <w:lang w:val="fr-FR"/>
              </w:rPr>
              <w:t xml:space="preserve">Programme 2026 — 4e, usages et impacts sociétaux du numérique</w:t>
            </w:r>
          </w:p>
        </w:tc>
        <w:tc>
          <w:tcPr>
            <w:tcW w:type="dxa" w:w="1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8"/>
                <w:szCs w:val="18"/>
                <w:lang w:val="fr-FR"/>
              </w:rPr>
              <w:t xml:space="preserve">Oui</w:t>
            </w:r>
          </w:p>
        </w:tc>
      </w:tr>
      <w:tr>
        <w:tc>
          <w:tcPr>
            <w:tcW w:type="dxa" w:w="5000"/>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8"/>
                <w:szCs w:val="18"/>
                <w:lang w:val="fr-FR"/>
              </w:rPr>
              <w:t xml:space="preserve">Décrire et analyser le traitement réalisé par un OST sur les données qu’il reçoit et qu’il produit</w:t>
            </w:r>
          </w:p>
        </w:tc>
        <w:tc>
          <w:tcPr>
            <w:tcW w:type="dxa" w:w="3966"/>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8"/>
                <w:szCs w:val="18"/>
                <w:lang w:val="fr-FR"/>
              </w:rPr>
              <w:t xml:space="preserve">Programme 2026 — 4e, structuration et traitement de données</w:t>
            </w:r>
          </w:p>
        </w:tc>
        <w:tc>
          <w:tcPr>
            <w:tcW w:type="dxa" w:w="1500"/>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8"/>
                <w:szCs w:val="18"/>
                <w:lang w:val="fr-FR"/>
              </w:rPr>
              <w:t xml:space="preserve">Non</w:t>
            </w:r>
          </w:p>
        </w:tc>
      </w:tr>
      <w:tr>
        <w:tc>
          <w:tcPr>
            <w:tcW w:type="dxa" w:w="50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8"/>
                <w:szCs w:val="18"/>
                <w:lang w:val="fr-FR"/>
              </w:rPr>
              <w:t xml:space="preserve">Disposer d’une culture du numérique, en maîtriser les usages et en apprécier les enjeux</w:t>
            </w:r>
          </w:p>
        </w:tc>
        <w:tc>
          <w:tcPr>
            <w:tcW w:type="dxa" w:w="39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8"/>
                <w:szCs w:val="18"/>
                <w:lang w:val="fr-FR"/>
              </w:rPr>
              <w:t xml:space="preserve">Socle commun — </w:t>
            </w:r>
            <w:r>
              <w:rPr>
                <w:rFonts w:ascii="Arial" w:cs="Arial" w:eastAsia="Arial" w:hAnsi="Arial"/>
                <w:b w:val="false"/>
                <w:bCs w:val="false"/>
                <w:i w:val="false"/>
                <w:iCs w:val="false"/>
                <w:noProof/>
                <w:color w:val="334155"/>
                <w:sz w:val="18"/>
                <w:szCs w:val="18"/>
                <w:lang w:val="fr-FR"/>
              </w:rPr>
              <w:t xml:space="preserve">ECC11</w:t>
            </w:r>
          </w:p>
        </w:tc>
        <w:tc>
          <w:tcPr>
            <w:tcW w:type="dxa" w:w="1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8"/>
                <w:szCs w:val="18"/>
                <w:lang w:val="fr-FR"/>
              </w:rPr>
              <w:t xml:space="preserve">Non</w:t>
            </w:r>
          </w:p>
        </w:tc>
      </w:tr>
    </w:tbl>
    <w:p>
      <w:pPr>
        <w:spacing w:after="100" w:before="240"/>
        <w:jc w:val="left"/>
      </w:pPr>
      <w:r>
        <w:rPr>
          <w:rFonts w:ascii="Arial" w:cs="Arial" w:eastAsia="Arial" w:hAnsi="Arial"/>
          <w:b/>
          <w:bCs/>
          <w:i w:val="false"/>
          <w:iCs w:val="false"/>
          <w:noProof w:val="false"/>
          <w:color w:val="0369a1"/>
          <w:sz w:val="22"/>
          <w:szCs w:val="22"/>
          <w:lang w:val="fr-FR"/>
        </w:rPr>
        <w:t xml:space="preserve">⏱  DÉROULEMENT DE LA SÉANCE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700"/>
        <w:gridCol w:w="6266"/>
        <w:gridCol w:w="2500"/>
      </w:tblGrid>
      <w:tr>
        <w:tc>
          <w:tcPr>
            <w:tcW w:type="dxa" w:w="17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Phase / Durée</w:t>
            </w:r>
          </w:p>
        </w:tc>
        <w:tc>
          <w:tcPr>
            <w:tcW w:type="dxa" w:w="6266"/>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Consignes enseignant &amp; déroulement détaillé</w:t>
            </w:r>
          </w:p>
        </w:tc>
        <w:tc>
          <w:tcPr>
            <w:tcW w:type="dxa" w:w="2500"/>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Points de vigilance / Ressources</w:t>
            </w:r>
          </w:p>
        </w:tc>
      </w:tr>
      <w:tr>
        <w:tc>
          <w:tcPr>
            <w:tcW w:type="dxa" w:w="1700"/>
            <w:gridSpan w:val="1"/>
            <w:tcBorders>
              <w:top w:val="single" w:color="0ea5e9" w:sz="4"/>
              <w:left w:val="single" w:color="0ea5e9" w:sz="4"/>
              <w:bottom w:val="single" w:color="0ea5e9" w:sz="4"/>
              <w:right w:val="single" w:color="0ea5e9" w:sz="4"/>
            </w:tcBorders>
            <w:shd w:fill="0ea5e9" w:val="clear"/>
            <w:tcMar>
              <w:top w:type="dxa" w:w="80"/>
              <w:left w:type="dxa" w:w="120"/>
              <w:bottom w:type="dxa" w:w="80"/>
              <w:right w:type="dxa" w:w="120"/>
            </w:tcMar>
            <w:vAlign w:val="top"/>
          </w:tcPr>
          <w:p>
            <w:pPr>
              <w:spacing w:after="30" w:before="0"/>
              <w:jc w:val="left"/>
            </w:pPr>
            <w:r>
              <w:rPr>
                <w:rFonts w:ascii="Arial" w:cs="Arial" w:eastAsia="Arial" w:hAnsi="Arial"/>
                <w:b/>
                <w:bCs/>
                <w:i w:val="false"/>
                <w:iCs w:val="false"/>
                <w:noProof w:val="false"/>
                <w:color w:val="FFFFFF"/>
                <w:sz w:val="19"/>
                <w:szCs w:val="19"/>
                <w:lang w:val="fr-FR"/>
              </w:rPr>
              <w:t xml:space="preserve">🟦 MISE EN SITUATION</w:t>
            </w:r>
          </w:p>
          <w:p>
            <w:pPr>
              <w:spacing w:after="0" w:before="0"/>
              <w:jc w:val="left"/>
            </w:pPr>
            <w:r>
              <w:rPr>
                <w:rFonts w:ascii="Arial" w:cs="Arial" w:eastAsia="Arial" w:hAnsi="Arial"/>
                <w:b w:val="false"/>
                <w:bCs w:val="false"/>
                <w:i/>
                <w:iCs/>
                <w:noProof w:val="false"/>
                <w:color w:val="bae6fd"/>
                <w:sz w:val="17"/>
                <w:szCs w:val="17"/>
                <w:lang w:val="fr-FR"/>
              </w:rPr>
              <w:t xml:space="preserve">Durée : 15 min</w:t>
            </w:r>
          </w:p>
        </w:tc>
        <w:tc>
          <w:tcPr>
            <w:tcW w:type="dxa" w:w="6266"/>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Faire ouvrir la page de séance, puis appliquer l’encadré « Avant de commencer » : copier l’adresse, ouvrir Firefox, la coller. Toute la séance se fait dans Firefox.</w:t>
            </w:r>
          </w:p>
          <w:p>
            <w:pPr>
              <w:spacing w:after="60" w:before="0"/>
              <w:jc w:val="left"/>
            </w:pPr>
            <w:r>
              <w:rPr>
                <w:rFonts w:ascii="Arial" w:cs="Arial" w:eastAsia="Arial" w:hAnsi="Arial"/>
                <w:b w:val="false"/>
                <w:bCs w:val="false"/>
                <w:i w:val="false"/>
                <w:iCs w:val="false"/>
                <w:noProof w:val="false"/>
                <w:color w:val="334155"/>
                <w:sz w:val="19"/>
                <w:szCs w:val="19"/>
                <w:lang w:val="fr-FR"/>
              </w:rPr>
              <w:t xml:space="preserve">Rappel de la séance 1 : un simple site a localisé les élèves grâce à leur adresse IP, sans rien leur demander.</w:t>
            </w:r>
          </w:p>
          <w:p>
            <w:pPr>
              <w:spacing w:after="60" w:before="0"/>
              <w:jc w:val="left"/>
            </w:pPr>
            <w:r>
              <w:rPr>
                <w:rFonts w:ascii="Arial" w:cs="Arial" w:eastAsia="Arial" w:hAnsi="Arial"/>
                <w:b w:val="false"/>
                <w:bCs w:val="false"/>
                <w:i w:val="false"/>
                <w:iCs w:val="false"/>
                <w:noProof w:val="false"/>
                <w:color w:val="334155"/>
                <w:sz w:val="19"/>
                <w:szCs w:val="19"/>
                <w:lang w:val="fr-FR"/>
              </w:rPr>
              <w:t xml:space="preserve">Question centrale posée à l’oral : ce site gratuit prélève-t-il quelque chose au passage ? Et lemonde.fr, qui laisse entrer gratuitement, fait-il pareil ?</w:t>
            </w:r>
          </w:p>
          <w:p>
            <w:pPr>
              <w:spacing w:after="60" w:before="0"/>
              <w:jc w:val="left"/>
            </w:pPr>
            <w:r>
              <w:rPr>
                <w:rFonts w:ascii="Arial" w:cs="Arial" w:eastAsia="Arial" w:hAnsi="Arial"/>
                <w:b w:val="false"/>
                <w:bCs w:val="false"/>
                <w:i w:val="false"/>
                <w:iCs w:val="false"/>
                <w:noProof w:val="false"/>
                <w:color w:val="334155"/>
                <w:sz w:val="19"/>
                <w:szCs w:val="19"/>
                <w:lang w:val="fr-FR"/>
              </w:rPr>
              <w:t xml:space="preserve">Diffusion de la vidéo sur les cookies, puis relance : « Si tu ne paies pas le service, qui paie, alors ? »</w:t>
            </w:r>
          </w:p>
        </w:tc>
        <w:tc>
          <w:tcPr>
            <w:tcW w:type="dxa" w:w="2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noProof w:val="false"/>
                <w:color w:val="475569"/>
                <w:sz w:val="18"/>
                <w:szCs w:val="18"/>
                <w:lang w:val="fr-FR"/>
              </w:rPr>
              <w:t xml:space="preserve">Faire la bascule vers Firefox maintenant : les réponses sont enregistrées navigateur par navigateur, un élève qui bascule plus tard perd ce qu’il a saisi.</w:t>
            </w:r>
          </w:p>
          <w:p>
            <w:pPr>
              <w:spacing w:after="60" w:before="0"/>
              <w:jc w:val="left"/>
            </w:pPr>
            <w:r>
              <w:rPr>
                <w:rFonts w:ascii="Arial" w:cs="Arial" w:eastAsia="Arial" w:hAnsi="Arial"/>
                <w:b w:val="false"/>
                <w:bCs w:val="false"/>
                <w:i/>
                <w:iCs/>
                <w:noProof w:val="false"/>
                <w:color w:val="475569"/>
                <w:sz w:val="18"/>
                <w:szCs w:val="18"/>
                <w:lang w:val="fr-FR"/>
              </w:rPr>
              <w:t xml:space="preserve">Interdire formellement d’ouvrir lemonde.fr avant la consigne du travail B : le bandeau de cookies ne s’affiche qu’une fois.</w:t>
            </w:r>
          </w:p>
          <w:p>
            <w:pPr>
              <w:spacing w:after="60" w:before="0"/>
              <w:jc w:val="left"/>
            </w:pPr>
            <w:r>
              <w:rPr>
                <w:rFonts w:ascii="Arial" w:cs="Arial" w:eastAsia="Arial" w:hAnsi="Arial"/>
                <w:b w:val="false"/>
                <w:bCs w:val="false"/>
                <w:i/>
                <w:iCs/>
                <w:noProof w:val="false"/>
                <w:color w:val="475569"/>
                <w:sz w:val="18"/>
                <w:szCs w:val="18"/>
                <w:lang w:val="fr-FR"/>
              </w:rPr>
              <w:t xml:space="preserve">Ne pas donner la réponse : la laisser émerger des propositions élèves.</w:t>
            </w:r>
          </w:p>
          <w:p>
            <w:pPr>
              <w:spacing w:after="60" w:before="0"/>
              <w:jc w:val="left"/>
            </w:pPr>
            <w:r>
              <w:rPr>
                <w:rFonts w:ascii="Arial" w:cs="Arial" w:eastAsia="Arial" w:hAnsi="Arial"/>
                <w:b w:val="false"/>
                <w:bCs w:val="false"/>
                <w:i/>
                <w:iCs/>
                <w:noProof w:val="false"/>
                <w:color w:val="475569"/>
                <w:sz w:val="18"/>
                <w:szCs w:val="18"/>
                <w:lang w:val="fr-FR"/>
              </w:rPr>
              <w:t xml:space="preserve">Vérifier que la vidéo se lance avant le cours.</w:t>
            </w:r>
          </w:p>
        </w:tc>
      </w:tr>
      <w:tr>
        <w:tc>
          <w:tcPr>
            <w:tcW w:type="dxa" w:w="1700"/>
            <w:gridSpan w:val="1"/>
            <w:tcBorders>
              <w:top w:val="single" w:color="0ea5e9" w:sz="4"/>
              <w:left w:val="single" w:color="0ea5e9" w:sz="4"/>
              <w:bottom w:val="single" w:color="0ea5e9" w:sz="4"/>
              <w:right w:val="single" w:color="0ea5e9" w:sz="4"/>
            </w:tcBorders>
            <w:shd w:fill="0ea5e9" w:val="clear"/>
            <w:tcMar>
              <w:top w:type="dxa" w:w="80"/>
              <w:left w:type="dxa" w:w="120"/>
              <w:bottom w:type="dxa" w:w="80"/>
              <w:right w:type="dxa" w:w="120"/>
            </w:tcMar>
            <w:vAlign w:val="top"/>
          </w:tcPr>
          <w:p>
            <w:pPr>
              <w:spacing w:after="30" w:before="0"/>
              <w:jc w:val="left"/>
            </w:pPr>
            <w:r>
              <w:rPr>
                <w:rFonts w:ascii="Arial" w:cs="Arial" w:eastAsia="Arial" w:hAnsi="Arial"/>
                <w:b/>
                <w:bCs/>
                <w:i w:val="false"/>
                <w:iCs w:val="false"/>
                <w:noProof w:val="false"/>
                <w:color w:val="FFFFFF"/>
                <w:sz w:val="19"/>
                <w:szCs w:val="19"/>
                <w:lang w:val="fr-FR"/>
              </w:rPr>
              <w:t xml:space="preserve">🟩 INVESTIGATION</w:t>
            </w:r>
          </w:p>
          <w:p>
            <w:pPr>
              <w:spacing w:after="0" w:before="0"/>
              <w:jc w:val="left"/>
            </w:pPr>
            <w:r>
              <w:rPr>
                <w:rFonts w:ascii="Arial" w:cs="Arial" w:eastAsia="Arial" w:hAnsi="Arial"/>
                <w:b w:val="false"/>
                <w:bCs w:val="false"/>
                <w:i/>
                <w:iCs/>
                <w:noProof w:val="false"/>
                <w:color w:val="bae6fd"/>
                <w:sz w:val="17"/>
                <w:szCs w:val="17"/>
                <w:lang w:val="fr-FR"/>
              </w:rPr>
              <w:t xml:space="preserve">Durée : 50 min</w:t>
            </w:r>
          </w:p>
        </w:tc>
        <w:tc>
          <w:tcPr>
            <w:tcW w:type="dxa" w:w="6266"/>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334155"/>
                <w:sz w:val="19"/>
                <w:szCs w:val="19"/>
                <w:lang w:val="fr-FR"/>
              </w:rPr>
              <w:t xml:space="preserve">Travail A — mon-adresse-ip.fr (15 min). </w:t>
            </w:r>
            <w:r>
              <w:rPr>
                <w:rFonts w:ascii="Arial" w:cs="Arial" w:eastAsia="Arial" w:hAnsi="Arial"/>
                <w:b w:val="false"/>
                <w:bCs w:val="false"/>
                <w:i w:val="false"/>
                <w:iCs w:val="false"/>
                <w:noProof w:val="false"/>
                <w:color w:val="334155"/>
                <w:sz w:val="19"/>
                <w:szCs w:val="19"/>
                <w:lang w:val="fr-FR"/>
              </w:rPr>
              <w:t xml:space="preserve">Question 1 : l’adresse IP est-elle la seule information récupérée, et comment le savoir ? Question 2 : relever les trois engagements du site sur les données, et son outil de mesure d’audience. Lecture collective de l’encadré « Ce que dit la loi » : RGPD, CNIL, deux paliers d’amende.</w:t>
            </w:r>
          </w:p>
          <w:p>
            <w:pPr>
              <w:spacing w:after="60" w:before="0"/>
              <w:jc w:val="left"/>
            </w:pPr>
            <w:r>
              <w:rPr>
                <w:rFonts w:ascii="Arial" w:cs="Arial" w:eastAsia="Arial" w:hAnsi="Arial"/>
                <w:b/>
                <w:bCs/>
                <w:i w:val="false"/>
                <w:iCs w:val="false"/>
                <w:noProof w:val="false"/>
                <w:color w:val="334155"/>
                <w:sz w:val="19"/>
                <w:szCs w:val="19"/>
                <w:lang w:val="fr-FR"/>
              </w:rPr>
              <w:t xml:space="preserve">Travail B — les cookies de lemonde.fr (25 min). </w:t>
            </w:r>
            <w:r>
              <w:rPr>
                <w:rFonts w:ascii="Arial" w:cs="Arial" w:eastAsia="Arial" w:hAnsi="Arial"/>
                <w:b w:val="false"/>
                <w:bCs w:val="false"/>
                <w:i w:val="false"/>
                <w:iCs w:val="false"/>
                <w:noProof w:val="false"/>
                <w:color w:val="334155"/>
                <w:sz w:val="19"/>
                <w:szCs w:val="19"/>
                <w:lang w:val="fr-FR"/>
              </w:rPr>
              <w:t xml:space="preserve">Question 1 en fenêtre privée (Ctrl + Maj + P) : lire le bandeau sans cliquer, relever le choix gratuit, l’autre choix et son prix, puis le nombre de partenaires. Questions 2 et 3 en fenêtre normale : installer l’extension, vider tous les cookies, ouvrir lemonde.fr et accepter, compter, relever les domaines tiers et les durées de vie, puis supprimer et observer le retour du bandeau.</w:t>
            </w:r>
          </w:p>
          <w:p>
            <w:pPr>
              <w:spacing w:after="60" w:before="0"/>
              <w:jc w:val="left"/>
            </w:pPr>
            <w:r>
              <w:rPr>
                <w:rFonts w:ascii="Arial" w:cs="Arial" w:eastAsia="Arial" w:hAnsi="Arial"/>
                <w:b/>
                <w:bCs/>
                <w:i w:val="false"/>
                <w:iCs w:val="false"/>
                <w:noProof w:val="false"/>
                <w:color w:val="334155"/>
                <w:sz w:val="19"/>
                <w:szCs w:val="19"/>
                <w:lang w:val="fr-FR"/>
              </w:rPr>
              <w:t xml:space="preserve">Travail C — métadonnées EXIF (10 min). </w:t>
            </w:r>
            <w:r>
              <w:rPr>
                <w:rFonts w:ascii="Arial" w:cs="Arial" w:eastAsia="Arial" w:hAnsi="Arial"/>
                <w:b w:val="false"/>
                <w:bCs w:val="false"/>
                <w:i w:val="false"/>
                <w:iCs w:val="false"/>
                <w:noProof w:val="false"/>
                <w:color w:val="334155"/>
                <w:sz w:val="19"/>
                <w:szCs w:val="19"/>
                <w:lang w:val="fr-FR"/>
              </w:rPr>
              <w:t xml:space="preserve">Télécharger la photo mystère par le bouton vert, l’analyser sur verexif.com ou pic2map.com, puis relever le lieu, la date, l’appareil et estimer la précision en collant les coordonnées dans une carte satellite.</w:t>
            </w:r>
          </w:p>
        </w:tc>
        <w:tc>
          <w:tcPr>
            <w:tcW w:type="dxa" w:w="2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noProof w:val="false"/>
                <w:color w:val="475569"/>
                <w:sz w:val="18"/>
                <w:szCs w:val="18"/>
                <w:lang w:val="fr-FR"/>
              </w:rPr>
              <w:t xml:space="preserve">Le travail B est la phase la plus technique : prévoir une démonstration au vidéoprojecteur avant de lâcher la classe.</w:t>
            </w:r>
          </w:p>
          <w:p>
            <w:pPr>
              <w:spacing w:after="60" w:before="0"/>
              <w:jc w:val="left"/>
            </w:pPr>
            <w:r>
              <w:rPr>
                <w:rFonts w:ascii="Arial" w:cs="Arial" w:eastAsia="Arial" w:hAnsi="Arial"/>
                <w:b w:val="false"/>
                <w:bCs w:val="false"/>
                <w:i/>
                <w:iCs/>
                <w:noProof w:val="false"/>
                <w:color w:val="475569"/>
                <w:sz w:val="18"/>
                <w:szCs w:val="18"/>
                <w:lang w:val="fr-FR"/>
              </w:rPr>
              <w:t xml:space="preserve">Fenêtre privée pour la question 1, fenêtre normale pour les suivantes : les extensions sont désactivées en navigation privée. C’est contre-intuitif, le dire explicitement.</w:t>
            </w:r>
          </w:p>
          <w:p>
            <w:pPr>
              <w:spacing w:after="60" w:before="0"/>
              <w:jc w:val="left"/>
            </w:pPr>
            <w:r>
              <w:rPr>
                <w:rFonts w:ascii="Arial" w:cs="Arial" w:eastAsia="Arial" w:hAnsi="Arial"/>
                <w:b w:val="false"/>
                <w:bCs w:val="false"/>
                <w:i/>
                <w:iCs/>
                <w:noProof w:val="false"/>
                <w:color w:val="475569"/>
                <w:sz w:val="18"/>
                <w:szCs w:val="18"/>
                <w:lang w:val="fr-FR"/>
              </w:rPr>
              <w:t xml:space="preserve">Le vidage des cookies doit précéder la visite, sinon les totaux ne sont pas comparables d’un poste à l’autre.</w:t>
            </w:r>
          </w:p>
          <w:p>
            <w:pPr>
              <w:spacing w:after="60" w:before="0"/>
              <w:jc w:val="left"/>
            </w:pPr>
            <w:r>
              <w:rPr>
                <w:rFonts w:ascii="Arial" w:cs="Arial" w:eastAsia="Arial" w:hAnsi="Arial"/>
                <w:b w:val="false"/>
                <w:bCs w:val="false"/>
                <w:i/>
                <w:iCs/>
                <w:noProof w:val="false"/>
                <w:color w:val="475569"/>
                <w:sz w:val="18"/>
                <w:szCs w:val="18"/>
                <w:lang w:val="fr-FR"/>
              </w:rPr>
              <w:t xml:space="preserve">Faire relever les durées de vie AVANT toute suppression : après, l’information est perdue.</w:t>
            </w:r>
          </w:p>
          <w:p>
            <w:pPr>
              <w:spacing w:after="60" w:before="0"/>
              <w:jc w:val="left"/>
            </w:pPr>
            <w:r>
              <w:rPr>
                <w:rFonts w:ascii="Arial" w:cs="Arial" w:eastAsia="Arial" w:hAnsi="Arial"/>
                <w:b/>
                <w:bCs/>
                <w:i/>
                <w:iCs/>
                <w:noProof w:val="false"/>
                <w:color w:val="991b1b"/>
                <w:sz w:val="18"/>
                <w:szCs w:val="18"/>
                <w:lang w:val="fr-FR"/>
              </w:rPr>
              <w:t xml:space="preserve">POINT CRITIQUE — un clic droit puis « Enregistrer l’image sous » produit une copie sans données EXIF et l’activité échoue. Insister sur le bouton vert.</w:t>
            </w:r>
          </w:p>
          <w:p>
            <w:pPr>
              <w:spacing w:after="60" w:before="0"/>
              <w:jc w:val="left"/>
            </w:pPr>
            <w:r>
              <w:rPr>
                <w:rFonts w:ascii="Arial" w:cs="Arial" w:eastAsia="Arial" w:hAnsi="Arial"/>
                <w:b w:val="false"/>
                <w:bCs w:val="false"/>
                <w:i/>
                <w:iCs/>
                <w:noProof w:val="false"/>
                <w:color w:val="475569"/>
                <w:sz w:val="18"/>
                <w:szCs w:val="18"/>
                <w:lang w:val="fr-FR"/>
              </w:rPr>
              <w:t xml:space="preserve">Sur postes sous stratégie de groupe, l’installation d’extension peut être bloquée : tester en amont.</w:t>
            </w:r>
          </w:p>
        </w:tc>
      </w:tr>
      <w:tr>
        <w:tc>
          <w:tcPr>
            <w:tcW w:type="dxa" w:w="1700"/>
            <w:gridSpan w:val="1"/>
            <w:tcBorders>
              <w:top w:val="single" w:color="0ea5e9" w:sz="4"/>
              <w:left w:val="single" w:color="0ea5e9" w:sz="4"/>
              <w:bottom w:val="single" w:color="0ea5e9" w:sz="4"/>
              <w:right w:val="single" w:color="0ea5e9" w:sz="4"/>
            </w:tcBorders>
            <w:shd w:fill="0ea5e9" w:val="clear"/>
            <w:tcMar>
              <w:top w:type="dxa" w:w="80"/>
              <w:left w:type="dxa" w:w="120"/>
              <w:bottom w:type="dxa" w:w="80"/>
              <w:right w:type="dxa" w:w="120"/>
            </w:tcMar>
            <w:vAlign w:val="top"/>
          </w:tcPr>
          <w:p>
            <w:pPr>
              <w:spacing w:after="30" w:before="0"/>
              <w:jc w:val="left"/>
            </w:pPr>
            <w:r>
              <w:rPr>
                <w:rFonts w:ascii="Arial" w:cs="Arial" w:eastAsia="Arial" w:hAnsi="Arial"/>
                <w:b/>
                <w:bCs/>
                <w:i w:val="false"/>
                <w:iCs w:val="false"/>
                <w:noProof w:val="false"/>
                <w:color w:val="FFFFFF"/>
                <w:sz w:val="19"/>
                <w:szCs w:val="19"/>
                <w:lang w:val="fr-FR"/>
              </w:rPr>
              <w:t xml:space="preserve">🟨 MISE EN COMMUN</w:t>
            </w:r>
          </w:p>
          <w:p>
            <w:pPr>
              <w:spacing w:after="0" w:before="0"/>
              <w:jc w:val="left"/>
            </w:pPr>
            <w:r>
              <w:rPr>
                <w:rFonts w:ascii="Arial" w:cs="Arial" w:eastAsia="Arial" w:hAnsi="Arial"/>
                <w:b w:val="false"/>
                <w:bCs w:val="false"/>
                <w:i/>
                <w:iCs/>
                <w:noProof w:val="false"/>
                <w:color w:val="bae6fd"/>
                <w:sz w:val="17"/>
                <w:szCs w:val="17"/>
                <w:lang w:val="fr-FR"/>
              </w:rPr>
              <w:t xml:space="preserve">Durée : 10 min</w:t>
            </w:r>
          </w:p>
        </w:tc>
        <w:tc>
          <w:tcPr>
            <w:tcW w:type="dxa" w:w="6266"/>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Comparer les relevés : nombre de cookies, écarts entre les postes, domaines tiers rencontrés.</w:t>
            </w:r>
          </w:p>
          <w:p>
            <w:pPr>
              <w:spacing w:after="60" w:before="0"/>
              <w:jc w:val="left"/>
            </w:pPr>
            <w:r>
              <w:rPr>
                <w:rFonts w:ascii="Arial" w:cs="Arial" w:eastAsia="Arial" w:hAnsi="Arial"/>
                <w:b w:val="false"/>
                <w:bCs w:val="false"/>
                <w:i w:val="false"/>
                <w:iCs w:val="false"/>
                <w:noProof w:val="false"/>
                <w:color w:val="334155"/>
                <w:sz w:val="19"/>
                <w:szCs w:val="19"/>
                <w:lang w:val="fr-FR"/>
              </w:rPr>
              <w:t xml:space="preserve">Confronter les deux sites étudiés : l’un ne prélève rien et le dit, l’autre conditionne l’accès gratuit au partage des données avec ses partenaires.</w:t>
            </w:r>
          </w:p>
          <w:p>
            <w:pPr>
              <w:spacing w:after="60" w:before="0"/>
              <w:jc w:val="left"/>
            </w:pPr>
            <w:r>
              <w:rPr>
                <w:rFonts w:ascii="Arial" w:cs="Arial" w:eastAsia="Arial" w:hAnsi="Arial"/>
                <w:b w:val="false"/>
                <w:bCs w:val="false"/>
                <w:i w:val="false"/>
                <w:iCs w:val="false"/>
                <w:noProof w:val="false"/>
                <w:color w:val="334155"/>
                <w:sz w:val="19"/>
                <w:szCs w:val="19"/>
                <w:lang w:val="fr-FR"/>
              </w:rPr>
              <w:t xml:space="preserve">Revenir sur la liberté réelle de refuser : le bandeau du Monde ne propose pas de bouton de refus sans contrepartie.</w:t>
            </w:r>
          </w:p>
        </w:tc>
        <w:tc>
          <w:tcPr>
            <w:tcW w:type="dxa" w:w="2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noProof w:val="false"/>
                <w:color w:val="475569"/>
                <w:sz w:val="18"/>
                <w:szCs w:val="18"/>
                <w:lang w:val="fr-FR"/>
              </w:rPr>
              <w:t xml:space="preserve">C’est ici que se construit la nuance de la séance : « gratuit » ne dit rien du modèle, il faut lire pour savoir.</w:t>
            </w:r>
          </w:p>
          <w:p>
            <w:pPr>
              <w:spacing w:after="60" w:before="0"/>
              <w:jc w:val="left"/>
            </w:pPr>
            <w:r>
              <w:rPr>
                <w:rFonts w:ascii="Arial" w:cs="Arial" w:eastAsia="Arial" w:hAnsi="Arial"/>
                <w:b w:val="false"/>
                <w:bCs w:val="false"/>
                <w:i/>
                <w:iCs/>
                <w:noProof w:val="false"/>
                <w:color w:val="475569"/>
                <w:sz w:val="18"/>
                <w:szCs w:val="18"/>
                <w:lang w:val="fr-FR"/>
              </w:rPr>
              <w:t xml:space="preserve">Les écarts de comptage entre postes viennent presque toujours d’un vidage préalable oublié : l’exploiter plutôt que le corriger.</w:t>
            </w:r>
          </w:p>
        </w:tc>
      </w:tr>
      <w:tr>
        <w:tc>
          <w:tcPr>
            <w:tcW w:type="dxa" w:w="1700"/>
            <w:gridSpan w:val="1"/>
            <w:tcBorders>
              <w:top w:val="single" w:color="0ea5e9" w:sz="4"/>
              <w:left w:val="single" w:color="0ea5e9" w:sz="4"/>
              <w:bottom w:val="single" w:color="0ea5e9" w:sz="4"/>
              <w:right w:val="single" w:color="0ea5e9" w:sz="4"/>
            </w:tcBorders>
            <w:shd w:fill="0ea5e9" w:val="clear"/>
            <w:tcMar>
              <w:top w:type="dxa" w:w="80"/>
              <w:left w:type="dxa" w:w="120"/>
              <w:bottom w:type="dxa" w:w="80"/>
              <w:right w:type="dxa" w:w="120"/>
            </w:tcMar>
            <w:vAlign w:val="top"/>
          </w:tcPr>
          <w:p>
            <w:pPr>
              <w:spacing w:after="30" w:before="0"/>
              <w:jc w:val="left"/>
            </w:pPr>
            <w:r>
              <w:rPr>
                <w:rFonts w:ascii="Arial" w:cs="Arial" w:eastAsia="Arial" w:hAnsi="Arial"/>
                <w:b/>
                <w:bCs/>
                <w:i w:val="false"/>
                <w:iCs w:val="false"/>
                <w:noProof w:val="false"/>
                <w:color w:val="FFFFFF"/>
                <w:sz w:val="19"/>
                <w:szCs w:val="19"/>
                <w:lang w:val="fr-FR"/>
              </w:rPr>
              <w:t xml:space="preserve">🟥 SYNTHÈSE / TRACE ÉCRITE</w:t>
            </w:r>
          </w:p>
          <w:p>
            <w:pPr>
              <w:spacing w:after="0" w:before="0"/>
              <w:jc w:val="left"/>
            </w:pPr>
            <w:r>
              <w:rPr>
                <w:rFonts w:ascii="Arial" w:cs="Arial" w:eastAsia="Arial" w:hAnsi="Arial"/>
                <w:b w:val="false"/>
                <w:bCs w:val="false"/>
                <w:i/>
                <w:iCs/>
                <w:noProof w:val="false"/>
                <w:color w:val="bae6fd"/>
                <w:sz w:val="17"/>
                <w:szCs w:val="17"/>
                <w:lang w:val="fr-FR"/>
              </w:rPr>
              <w:t xml:space="preserve">Durée : 15 min</w:t>
            </w:r>
          </w:p>
        </w:tc>
        <w:tc>
          <w:tcPr>
            <w:tcW w:type="dxa" w:w="6266"/>
            <w:gridSpan w:val="1"/>
            <w:tcBorders>
              <w:top w:val="single" w:color="cbd5e1" w:sz="4"/>
              <w:left w:val="single" w:color="cbd5e1" w:sz="4"/>
              <w:bottom w:val="single" w:color="cbd5e1" w:sz="4"/>
              <w:right w:val="single" w:color="cbd5e1" w:sz="4"/>
            </w:tcBorders>
            <w:shd w:fill="f8fafc"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19"/>
                <w:szCs w:val="19"/>
                <w:lang w:val="fr-FR"/>
              </w:rPr>
              <w:t xml:space="preserve">Rédaction des sept questions de la trace écrite. Les réponses saisies pendant les activités sont reprises dans le PDF final, classées par travail.</w:t>
            </w:r>
          </w:p>
          <w:p>
            <w:pPr>
              <w:spacing w:after="60" w:before="0"/>
              <w:jc w:val="left"/>
            </w:pPr>
            <w:r>
              <w:rPr>
                <w:rFonts w:ascii="Arial" w:cs="Arial" w:eastAsia="Arial" w:hAnsi="Arial"/>
                <w:b w:val="false"/>
                <w:bCs w:val="false"/>
                <w:i w:val="false"/>
                <w:iCs w:val="false"/>
                <w:noProof w:val="false"/>
                <w:color w:val="334155"/>
                <w:sz w:val="19"/>
                <w:szCs w:val="19"/>
                <w:lang w:val="fr-FR"/>
              </w:rPr>
              <w:t xml:space="preserve">Question 7 en synthèse : adresse IP ou photographie, qu’est-ce qui localise le plus précisément ? Elle relie la séance 1 et la séance 2.</w:t>
            </w:r>
          </w:p>
          <w:p>
            <w:pPr>
              <w:spacing w:after="60" w:before="0"/>
              <w:jc w:val="left"/>
            </w:pPr>
            <w:r>
              <w:rPr>
                <w:rFonts w:ascii="Arial" w:cs="Arial" w:eastAsia="Arial" w:hAnsi="Arial"/>
                <w:b w:val="false"/>
                <w:bCs w:val="false"/>
                <w:i w:val="false"/>
                <w:iCs w:val="false"/>
                <w:noProof w:val="false"/>
                <w:color w:val="334155"/>
                <w:sz w:val="19"/>
                <w:szCs w:val="19"/>
                <w:lang w:val="fr-FR"/>
              </w:rPr>
              <w:t xml:space="preserve">Quiz de cinq questions, correction immédiate à la validation.</w:t>
            </w:r>
          </w:p>
          <w:p>
            <w:pPr>
              <w:spacing w:after="60" w:before="0"/>
              <w:jc w:val="left"/>
            </w:pPr>
            <w:r>
              <w:rPr>
                <w:rFonts w:ascii="Arial" w:cs="Arial" w:eastAsia="Arial" w:hAnsi="Arial"/>
                <w:b w:val="false"/>
                <w:bCs w:val="false"/>
                <w:i w:val="false"/>
                <w:iCs w:val="false"/>
                <w:noProof w:val="false"/>
                <w:color w:val="334155"/>
                <w:sz w:val="19"/>
                <w:szCs w:val="19"/>
                <w:lang w:val="fr-FR"/>
              </w:rPr>
              <w:t xml:space="preserve">Sauvegarde, puis téléchargement du PDF récapitulatif pour le classeur.</w:t>
            </w:r>
          </w:p>
        </w:tc>
        <w:tc>
          <w:tcPr>
            <w:tcW w:type="dxa" w:w="2500"/>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iCs/>
                <w:noProof w:val="false"/>
                <w:color w:val="475569"/>
                <w:sz w:val="18"/>
                <w:szCs w:val="18"/>
                <w:lang w:val="fr-FR"/>
              </w:rPr>
              <w:t xml:space="preserve">Chaque question dispose d’une aide et d’un défi pour la différenciation.</w:t>
            </w:r>
          </w:p>
          <w:p>
            <w:pPr>
              <w:spacing w:after="60" w:before="0"/>
              <w:jc w:val="left"/>
            </w:pPr>
            <w:r>
              <w:rPr>
                <w:rFonts w:ascii="Arial" w:cs="Arial" w:eastAsia="Arial" w:hAnsi="Arial"/>
                <w:b w:val="false"/>
                <w:bCs w:val="false"/>
                <w:i/>
                <w:iCs/>
                <w:noProof w:val="false"/>
                <w:color w:val="475569"/>
                <w:sz w:val="18"/>
                <w:szCs w:val="18"/>
                <w:lang w:val="fr-FR"/>
              </w:rPr>
              <w:t xml:space="preserve">Rappeler de cliquer sur Sauvegarder avant de quitter la page.</w:t>
            </w:r>
          </w:p>
          <w:p>
            <w:pPr>
              <w:spacing w:after="60" w:before="0"/>
              <w:jc w:val="left"/>
            </w:pPr>
            <w:r>
              <w:rPr>
                <w:rFonts w:ascii="Arial" w:cs="Arial" w:eastAsia="Arial" w:hAnsi="Arial"/>
                <w:b w:val="false"/>
                <w:bCs w:val="false"/>
                <w:i/>
                <w:iCs/>
                <w:noProof w:val="false"/>
                <w:color w:val="475569"/>
                <w:sz w:val="18"/>
                <w:szCs w:val="18"/>
                <w:lang w:val="fr-FR"/>
              </w:rPr>
              <w:t xml:space="preserve">Prévoir un temps pour les défis réalisés par les élèves rapides.</w:t>
            </w:r>
          </w:p>
          <w:p>
            <w:pPr>
              <w:spacing w:after="60" w:before="0"/>
              <w:jc w:val="left"/>
            </w:pPr>
            <w:r>
              <w:rPr>
                <w:rFonts w:ascii="Arial" w:cs="Arial" w:eastAsia="Arial" w:hAnsi="Arial"/>
                <w:b w:val="false"/>
                <w:bCs w:val="false"/>
                <w:i/>
                <w:iCs/>
                <w:noProof w:val="false"/>
                <w:color w:val="475569"/>
                <w:sz w:val="18"/>
                <w:szCs w:val="18"/>
                <w:lang w:val="fr-FR"/>
              </w:rPr>
              <w:t xml:space="preserve">Annoncer la séance 3 sur l’intelligence artificielle générative.</w:t>
            </w:r>
          </w:p>
        </w:tc>
      </w:tr>
    </w:tbl>
    <w:p>
      <w:pPr>
        <w:spacing w:after="100" w:before="240"/>
        <w:jc w:val="left"/>
      </w:pPr>
      <w:r>
        <w:rPr>
          <w:rFonts w:ascii="Arial" w:cs="Arial" w:eastAsia="Arial" w:hAnsi="Arial"/>
          <w:b/>
          <w:bCs/>
          <w:i w:val="false"/>
          <w:iCs w:val="false"/>
          <w:noProof w:val="false"/>
          <w:color w:val="0369a1"/>
          <w:sz w:val="22"/>
          <w:szCs w:val="22"/>
          <w:lang w:val="fr-FR"/>
        </w:rPr>
        <w:t xml:space="preserve">📝  BILAN POST-SÉANCE</w:t>
      </w:r>
    </w:p>
    <w:p>
      <w:pPr>
        <w:spacing w:after="100" w:before="0"/>
        <w:jc w:val="left"/>
      </w:pPr>
      <w:r>
        <w:rPr>
          <w:rFonts w:ascii="Arial" w:cs="Arial" w:eastAsia="Arial" w:hAnsi="Arial"/>
          <w:b w:val="false"/>
          <w:bCs w:val="false"/>
          <w:i/>
          <w:iCs/>
          <w:noProof w:val="false"/>
          <w:color w:val="475569"/>
          <w:sz w:val="17"/>
          <w:szCs w:val="17"/>
          <w:lang w:val="fr-FR"/>
        </w:rPr>
        <w:t xml:space="preserve">Il est recommandé de compléter cette section juste après la séance pour noter le ressenti et les ajustements.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  Ajustements pour la prochaine fois</w:t>
            </w:r>
          </w:p>
        </w:tc>
      </w:tr>
      <w:tr>
        <w:tc>
          <w:tcPr>
            <w:tcW w:type="dxa" w:w="10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20"/>
                <w:szCs w:val="20"/>
                <w:lang w:val="fr-FR"/>
              </w:rPr>
              <w:t xml:space="preserve"> </w:t>
            </w:r>
          </w:p>
          <w:p>
            <w:pPr>
              <w:spacing w:after="60" w:before="0"/>
              <w:jc w:val="left"/>
            </w:pPr>
            <w:r>
              <w:rPr>
                <w:rFonts w:ascii="Arial" w:cs="Arial" w:eastAsia="Arial" w:hAnsi="Arial"/>
                <w:b w:val="false"/>
                <w:bCs w:val="false"/>
                <w:i w:val="false"/>
                <w:iCs w:val="false"/>
                <w:noProof w:val="false"/>
                <w:color w:val="334155"/>
                <w:sz w:val="20"/>
                <w:szCs w:val="20"/>
                <w:lang w:val="fr-FR"/>
              </w:rPr>
              <w:t xml:space="preserve"> </w:t>
            </w:r>
          </w:p>
          <w:p>
            <w:pPr>
              <w:spacing w:after="60" w:before="0"/>
              <w:jc w:val="left"/>
            </w:pPr>
            <w:r>
              <w:rPr>
                <w:rFonts w:ascii="Arial" w:cs="Arial" w:eastAsia="Arial" w:hAnsi="Arial"/>
                <w:b w:val="false"/>
                <w:bCs w:val="false"/>
                <w:i w:val="false"/>
                <w:iCs w:val="false"/>
                <w:noProof w:val="false"/>
                <w:color w:val="334155"/>
                <w:sz w:val="20"/>
                <w:szCs w:val="20"/>
                <w:lang w:val="fr-FR"/>
              </w:rPr>
              <w:t xml:space="preserve"> </w:t>
            </w:r>
          </w:p>
        </w:tc>
      </w:tr>
      <w:tr>
        <w:tc>
          <w:tcPr>
            <w:tcW w:type="dxa" w:w="10466"/>
            <w:gridSpan w:val="1"/>
            <w:tcBorders>
              <w:top w:val="single" w:color="cbd5e1" w:sz="4"/>
              <w:left w:val="single" w:color="cbd5e1" w:sz="4"/>
              <w:bottom w:val="single" w:color="cbd5e1" w:sz="4"/>
              <w:right w:val="single" w:color="cbd5e1" w:sz="4"/>
            </w:tcBorders>
            <w:shd w:fill="e0f2fe" w:val="clear"/>
            <w:tcMar>
              <w:top w:type="dxa" w:w="80"/>
              <w:left w:type="dxa" w:w="120"/>
              <w:bottom w:type="dxa" w:w="80"/>
              <w:right w:type="dxa" w:w="120"/>
            </w:tcMar>
            <w:vAlign w:val="top"/>
          </w:tcPr>
          <w:p>
            <w:pPr>
              <w:spacing w:after="60" w:before="0"/>
              <w:jc w:val="left"/>
            </w:pPr>
            <w:r>
              <w:rPr>
                <w:rFonts w:ascii="Arial" w:cs="Arial" w:eastAsia="Arial" w:hAnsi="Arial"/>
                <w:b/>
                <w:bCs/>
                <w:i w:val="false"/>
                <w:iCs w:val="false"/>
                <w:noProof w:val="false"/>
                <w:color w:val="1e3a5f"/>
                <w:sz w:val="19"/>
                <w:szCs w:val="19"/>
                <w:lang w:val="fr-FR"/>
              </w:rPr>
              <w:t xml:space="preserve">Observations élèves remarquables</w:t>
            </w:r>
          </w:p>
        </w:tc>
      </w:tr>
      <w:tr>
        <w:tc>
          <w:tcPr>
            <w:tcW w:type="dxa" w:w="10466"/>
            <w:gridSpan w:val="1"/>
            <w:tcBorders>
              <w:top w:val="single" w:color="cbd5e1" w:sz="4"/>
              <w:left w:val="single" w:color="cbd5e1" w:sz="4"/>
              <w:bottom w:val="single" w:color="cbd5e1" w:sz="4"/>
              <w:right w:val="single" w:color="cbd5e1" w:sz="4"/>
            </w:tcBorders>
            <w:shd w:fill="FFFFFF" w:val="clear"/>
            <w:tcMar>
              <w:top w:type="dxa" w:w="80"/>
              <w:left w:type="dxa" w:w="120"/>
              <w:bottom w:type="dxa" w:w="80"/>
              <w:right w:type="dxa" w:w="120"/>
            </w:tcMar>
            <w:vAlign w:val="top"/>
          </w:tcPr>
          <w:p>
            <w:pPr>
              <w:spacing w:after="60" w:before="0"/>
              <w:jc w:val="left"/>
            </w:pPr>
            <w:r>
              <w:rPr>
                <w:rFonts w:ascii="Arial" w:cs="Arial" w:eastAsia="Arial" w:hAnsi="Arial"/>
                <w:b w:val="false"/>
                <w:bCs w:val="false"/>
                <w:i w:val="false"/>
                <w:iCs w:val="false"/>
                <w:noProof w:val="false"/>
                <w:color w:val="334155"/>
                <w:sz w:val="20"/>
                <w:szCs w:val="20"/>
                <w:lang w:val="fr-FR"/>
              </w:rPr>
              <w:t xml:space="preserve"> </w:t>
            </w:r>
          </w:p>
          <w:p>
            <w:pPr>
              <w:spacing w:after="60" w:before="0"/>
              <w:jc w:val="left"/>
            </w:pPr>
            <w:r>
              <w:rPr>
                <w:rFonts w:ascii="Arial" w:cs="Arial" w:eastAsia="Arial" w:hAnsi="Arial"/>
                <w:b w:val="false"/>
                <w:bCs w:val="false"/>
                <w:i w:val="false"/>
                <w:iCs w:val="false"/>
                <w:noProof w:val="false"/>
                <w:color w:val="334155"/>
                <w:sz w:val="20"/>
                <w:szCs w:val="20"/>
                <w:lang w:val="fr-FR"/>
              </w:rPr>
              <w:t xml:space="preserve"> </w:t>
            </w:r>
          </w:p>
          <w:p>
            <w:pPr>
              <w:spacing w:after="60" w:before="0"/>
              <w:jc w:val="left"/>
            </w:pPr>
            <w:r>
              <w:rPr>
                <w:rFonts w:ascii="Arial" w:cs="Arial" w:eastAsia="Arial" w:hAnsi="Arial"/>
                <w:b w:val="false"/>
                <w:bCs w:val="false"/>
                <w:i w:val="false"/>
                <w:iCs w:val="false"/>
                <w:noProof w:val="false"/>
                <w:color w:val="334155"/>
                <w:sz w:val="20"/>
                <w:szCs w:val="20"/>
                <w:lang w:val="fr-FR"/>
              </w:rPr>
              <w:t xml:space="preserve"> </w:t>
            </w:r>
          </w:p>
        </w:tc>
      </w:tr>
    </w:tbl>
    <w:sectPr>
      <w:footerReference w:type="default" r:id="rId6"/>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0"/>
      <w:jc w:val="center"/>
    </w:pPr>
    <w:r>
      <w:rPr>
        <w:rFonts w:ascii="Arial" w:cs="Arial" w:eastAsia="Arial" w:hAnsi="Arial"/>
        <w:b w:val="false"/>
        <w:bCs w:val="false"/>
        <w:i w:val="false"/>
        <w:iCs w:val="false"/>
        <w:noProof/>
        <w:color w:val="94a3b8"/>
        <w:sz w:val="16"/>
        <w:szCs w:val="16"/>
        <w:lang w:val="fr-FR"/>
      </w:rPr>
      <w:t xml:space="preserve">monprofdetechnologie.fr — Fiche de séance Technologie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4155"/>
        <w:sz w:val="20"/>
        <w:szCs w:val="20"/>
        <w:lang w:val="fr-FR"/>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2026-09-28T02:53:21.900Z</dcterms:created>
  <dcterms:modified xsi:type="dcterms:W3CDTF">2026-09-28T02:53:21.900Z</dcterms:modified>
</cp:coreProperties>
</file>

<file path=docProps/custom.xml><?xml version="1.0" encoding="utf-8"?>
<Properties xmlns="http://schemas.openxmlformats.org/officeDocument/2006/custom-properties" xmlns:vt="http://schemas.openxmlformats.org/officeDocument/2006/docPropsVTypes"/>
</file>