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  <w:shd w:fill="0c1a2e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6ee7b7"/>
                <w:sz w:val="18"/>
                <w:szCs w:val="18"/>
              </w:rPr>
              <w:t xml:space="preserve">CORRECTION  ·  DOCUMENT PROFESSEUR  ·  TECHNOLOGIE 3e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30"/>
                <w:szCs w:val="30"/>
              </w:rPr>
              <w:t xml:space="preserve">Ça marche vraiment ?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a7f3d0"/>
                <w:sz w:val="19"/>
                <w:szCs w:val="19"/>
              </w:rPr>
              <w:t xml:space="preserve">Correction · Séance 3 sur 3 · Tableaux 10 à 13, questions 8 et 9, quiz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Tableau 10 — Un protocole de test acceptable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3400"/>
        <w:gridCol w:w="2900"/>
        <w:gridCol w:w="2966"/>
      </w:tblGrid>
      <w:tr>
        <w:trPr>
          <w:tblHeader/>
        </w:trPr>
        <w:tc>
          <w:tcPr>
            <w:tcW w:type="dxa" w:w="1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Exig.</w:t>
            </w:r>
          </w:p>
        </w:tc>
        <w:tc>
          <w:tcPr>
            <w:tcW w:type="dxa" w:w="3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Ce que je mesure</w:t>
            </w:r>
          </w:p>
        </w:tc>
        <w:tc>
          <w:tcPr>
            <w:tcW w:type="dxa" w:w="2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Avec quoi</w:t>
            </w:r>
          </w:p>
        </w:tc>
        <w:tc>
          <w:tcPr>
            <w:tcW w:type="dxa" w:w="2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Combien de fois</w:t>
            </w:r>
          </w:p>
        </w:tc>
      </w:tr>
      <w:tr>
        <w:trPr>
          <w:cantSplit/>
        </w:trPr>
        <w:tc>
          <w:tcPr>
            <w:tcW w:type="dxa" w:w="1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E1</w:t>
            </w:r>
          </w:p>
        </w:tc>
        <w:tc>
          <w:tcPr>
            <w:tcW w:type="dxa" w:w="3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temps entre le contact et le début du mouvement</w:t>
            </w:r>
          </w:p>
        </w:tc>
        <w:tc>
          <w:tcPr>
            <w:tcW w:type="dxa" w:w="2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 chronomètre</w:t>
            </w:r>
          </w:p>
        </w:tc>
        <w:tc>
          <w:tcPr>
            <w:tcW w:type="dxa" w:w="2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5 fois, puis moyenne</w:t>
            </w:r>
          </w:p>
        </w:tc>
      </w:tr>
      <w:tr>
        <w:trPr>
          <w:cantSplit/>
        </w:trPr>
        <w:tc>
          <w:tcPr>
            <w:tcW w:type="dxa" w:w="1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E2</w:t>
            </w:r>
          </w:p>
        </w:tc>
        <w:tc>
          <w:tcPr>
            <w:tcW w:type="dxa" w:w="3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durée d’ouverture, molette au mini puis au maxi</w:t>
            </w:r>
          </w:p>
        </w:tc>
        <w:tc>
          <w:tcPr>
            <w:tcW w:type="dxa" w:w="2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 chronomètre</w:t>
            </w:r>
          </w:p>
        </w:tc>
        <w:tc>
          <w:tcPr>
            <w:tcW w:type="dxa" w:w="2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2 essais par position</w:t>
            </w:r>
          </w:p>
        </w:tc>
      </w:tr>
      <w:tr>
        <w:trPr>
          <w:cantSplit/>
        </w:trPr>
        <w:tc>
          <w:tcPr>
            <w:tcW w:type="dxa" w:w="1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E3</w:t>
            </w:r>
          </w:p>
        </w:tc>
        <w:tc>
          <w:tcPr>
            <w:tcW w:type="dxa" w:w="3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nombre affiché quand on tourne la molette</w:t>
            </w:r>
          </w:p>
        </w:tc>
        <w:tc>
          <w:tcPr>
            <w:tcW w:type="dxa" w:w="2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Observation directe</w:t>
            </w:r>
          </w:p>
        </w:tc>
        <w:tc>
          <w:tcPr>
            <w:tcW w:type="dxa" w:w="2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3 positions différentes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3b82f6" w:sz="4"/>
              <w:left w:val="single" w:color="3b82f6" w:sz="4"/>
              <w:bottom w:val="single" w:color="3b82f6" w:sz="4"/>
              <w:right w:val="single" w:color="3b82f6" w:sz="4"/>
            </w:tcBorders>
            <w:shd w:fill="eff6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Ce qui fait un bon protocole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Il précise ce qu’on mesure, avec quoi, et combien de fois. Un autre groupe doit pouvoir le suivre et obtenir les mêmes résultats.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Accepter toute variante qui remplit ces trois conditions. Refuser un protocole qui se contente de dire on regarde si ça marche.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Tableau 11 — Ordre de grandeur attendu</w:t>
      </w:r>
    </w:p>
    <w:p>
      <w:pPr>
        <w:spacing w:after="60" w:before="0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4155"/>
          <w:sz w:val="19"/>
          <w:szCs w:val="19"/>
        </w:rPr>
        <w:t xml:space="preserve">Les valeurs varient d’un groupe à l’autre. On attend une moyenne comprise entre 0,3 et 1,2 seconde, avec une dispersion de l’ordre de 0,2 à 0,4 seconde entre les extrêmes.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47857"/>
                <w:sz w:val="19"/>
                <w:szCs w:val="19"/>
              </w:rPr>
              <w:t xml:space="preserve">Question 8 —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Comparez votre moyenne à l’exigence E1. Le système est-il conforme ? Quelle est la principale source d’imprécision ?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0b981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réponse dépend des mesures du groupe : accepter les deux conclusions si elles sont justifiées par les chiffres relevés.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0b981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principale source d’imprécision est le temps de réaction de l’élève, d’environ 0,25 seconde, qui s’ajoute à celui du système.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0b981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On mesure donc le système ET l’opérateur : la valeur obtenue est toujours supérieure à la réalité.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0b981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Une moyenne au-dessus d’une seconde ne prouve donc pas la non-conformité : elle prouve que la méthode de mesure n’est pas assez précise.</w:t>
            </w:r>
          </w:p>
          <w:p>
            <w:pPr>
              <w:spacing w:after="0" w:before="4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45309"/>
                <w:sz w:val="18"/>
                <w:szCs w:val="18"/>
              </w:rPr>
              <w:t xml:space="preserve">À valoriser 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8350f"/>
                <w:sz w:val="18"/>
                <w:szCs w:val="18"/>
              </w:rPr>
              <w:t xml:space="preserve">L’élève qui refuse de conclure et propose une mesure instrumentée.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Tableau 12 — Les preuves attendues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4600"/>
        <w:gridCol w:w="4966"/>
      </w:tblGrid>
      <w:tr>
        <w:trPr>
          <w:tblHeader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Réf.</w:t>
            </w:r>
          </w:p>
        </w:tc>
        <w:tc>
          <w:tcPr>
            <w:tcW w:type="dxa" w:w="4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Exigence</w:t>
            </w:r>
          </w:p>
        </w:tc>
        <w:tc>
          <w:tcPr>
            <w:tcW w:type="dxa" w:w="4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La preuve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E1</w:t>
            </w:r>
          </w:p>
        </w:tc>
        <w:tc>
          <w:tcPr>
            <w:tcW w:type="dxa" w:w="4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Ouverture en moins d’une seconde</w:t>
            </w:r>
          </w:p>
        </w:tc>
        <w:tc>
          <w:tcPr>
            <w:tcW w:type="dxa" w:w="4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moyenne des cinq mesures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E2</w:t>
            </w:r>
          </w:p>
        </w:tc>
        <w:tc>
          <w:tcPr>
            <w:tcW w:type="dxa" w:w="4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Durée réglable de 0 à 5 secondes</w:t>
            </w:r>
          </w:p>
        </w:tc>
        <w:tc>
          <w:tcPr>
            <w:tcW w:type="dxa" w:w="4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Un essai en tournant la molette devant le client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E3</w:t>
            </w:r>
          </w:p>
        </w:tc>
        <w:tc>
          <w:tcPr>
            <w:tcW w:type="dxa" w:w="4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Réglage affiché à l’installateur</w:t>
            </w:r>
          </w:p>
        </w:tc>
        <w:tc>
          <w:tcPr>
            <w:tcW w:type="dxa" w:w="4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L’affichage sur les LED</w:t>
            </w:r>
          </w:p>
        </w:tc>
      </w:tr>
      <w:tr>
        <w:trPr>
          <w:cantSplit/>
        </w:trPr>
        <w:tc>
          <w:tcPr>
            <w:tcW w:type="dxa" w:w="9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E4</w:t>
            </w:r>
          </w:p>
        </w:tc>
        <w:tc>
          <w:tcPr>
            <w:tcW w:type="dxa" w:w="4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Fonctionnement en 5 volts</w:t>
            </w:r>
          </w:p>
        </w:tc>
        <w:tc>
          <w:tcPr>
            <w:tcW w:type="dxa" w:w="49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fiche technique du fournisseur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3b82f6" w:sz="4"/>
              <w:left w:val="single" w:color="3b82f6" w:sz="4"/>
              <w:bottom w:val="single" w:color="3b82f6" w:sz="4"/>
              <w:right w:val="single" w:color="3b82f6" w:sz="4"/>
            </w:tcBorders>
            <w:shd w:fill="eff6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e3a5f"/>
                <w:sz w:val="19"/>
                <w:szCs w:val="19"/>
              </w:rPr>
              <w:t xml:space="preserve">Le point à faire ressortir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Les quatre preuves n’ont pas la même valeur. E1 repose sur une mesure chiffrée et reproductible. E2 et E3 sur une démonstration devant témoin. E4 sur un document extérieur.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3a5f"/>
                <w:sz w:val="18"/>
                <w:szCs w:val="18"/>
              </w:rPr>
              <w:t xml:space="preserve">Plus une preuve est mesurable, plus elle est solide. C’est l’idée à retenir de la revue de projet.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L’exigence E3 — la ligne attendue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1f5f9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Dans le bloc toujours, juste après le calcul de duree_maintien :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/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e293b"/>
                <w:sz w:val="18"/>
                <w:szCs w:val="18"/>
              </w:rPr>
              <w:t xml:space="preserve">     montrer nombre (duree_maintien / 1000)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800"/>
        <w:gridCol w:w="2600"/>
        <w:gridCol w:w="2666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Donnée ajoutée</w:t>
            </w:r>
          </w:p>
        </w:tc>
        <w:tc>
          <w:tcPr>
            <w:tcW w:type="dxa" w:w="2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Source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Format</w:t>
            </w:r>
          </w:p>
        </w:tc>
        <w:tc>
          <w:tcPr>
            <w:tcW w:type="dxa" w:w="26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Destination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affichage_reglage</w:t>
            </w:r>
          </w:p>
        </w:tc>
        <w:tc>
          <w:tcPr>
            <w:tcW w:type="dxa" w:w="28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calculée</w:t>
            </w:r>
          </w:p>
        </w:tc>
        <w:tc>
          <w:tcPr>
            <w:tcW w:type="dxa" w:w="26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entier de 0 à 5</w:t>
            </w:r>
          </w:p>
        </w:tc>
        <w:tc>
          <w:tcPr>
            <w:tcW w:type="dxa" w:w="26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l’affichage (IHM)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d97706" w:sz="4"/>
              <w:left w:val="single" w:color="d97706" w:sz="4"/>
              <w:bottom w:val="single" w:color="d97706" w:sz="4"/>
              <w:right w:val="single" w:color="d97706" w:sz="4"/>
            </w:tcBorders>
            <w:shd w:fill="fffbeb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8350f"/>
                <w:sz w:val="19"/>
                <w:szCs w:val="19"/>
              </w:rPr>
              <w:t xml:space="preserve">Erreurs fréquentes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8"/>
                <w:szCs w:val="18"/>
              </w:rPr>
              <w:t xml:space="preserve">Bloc placé dans le au démarrage : l’affichage reste figé et ne suit pas la molette.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8"/>
                <w:szCs w:val="18"/>
              </w:rPr>
              <w:t xml:space="preserve">Bloc placé dans le si : l’affichage n’apparaît qu’au moment où l’on touche, alors que l’installateur règle sans toucher la porte.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8"/>
                <w:szCs w:val="18"/>
              </w:rPr>
              <w:t xml:space="preserve">Multiplication au lieu de division : 3 secondes deviendraient 3 000 000.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8350f"/>
                <w:sz w:val="18"/>
                <w:szCs w:val="18"/>
              </w:rPr>
              <w:t xml:space="preserve">La division est entière : 2500 ms affiche 2 et non 2,5. Ce n’est pas une erreur de l’élève mais une limite du système, à signaler au client.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Tableau 13 — Diagnostic des deux pannes</w:t>
      </w:r>
    </w:p>
    <w:p>
      <w:pPr>
        <w:spacing w:after="7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65f46"/>
          <w:sz w:val="20"/>
          <w:szCs w:val="20"/>
        </w:rPr>
        <w:t xml:space="preserve">Version janvier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200"/>
        <w:gridCol w:w="2400"/>
        <w:gridCol w:w="2466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Observation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Hypothèse</w:t>
            </w:r>
          </w:p>
        </w:tc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Vérification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Résultat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L’affichage reste bloqué sur 2 et la molette n’a aucun effet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SI le calcul a été remplacé par un nombre fixe, ALORS la molette n’a plus d’effet</w:t>
            </w:r>
          </w:p>
        </w:tc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Tourner la molette d’un extrême à l’autre et regarder l’affichage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L’affichage ne bouge pas : hypothèse confirmée</w:t>
            </w:r>
          </w:p>
        </w:tc>
      </w:tr>
    </w:tbl>
    <w:p>
      <w:pPr>
        <w:spacing w:after="70" w:before="16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65f46"/>
          <w:sz w:val="20"/>
          <w:szCs w:val="20"/>
        </w:rPr>
        <w:t xml:space="preserve">Version février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200"/>
        <w:gridCol w:w="2400"/>
        <w:gridCol w:w="2466"/>
      </w:tblGrid>
      <w:tr>
        <w:trPr>
          <w:tblHeader/>
        </w:trPr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Observation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Hypothèse</w:t>
            </w:r>
          </w:p>
        </w:tc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Vérification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Résultat</w:t>
            </w:r>
          </w:p>
        </w:tc>
      </w:tr>
      <w:tr>
        <w:trPr>
          <w:cantSplit/>
        </w:trPr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La molette et l’affichage fonctionnent, mais le contact ne déclenche rien</w:t>
            </w:r>
          </w:p>
        </w:tc>
        <w:tc>
          <w:tcPr>
            <w:tcW w:type="dxa" w:w="32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SI le programme lit la mauvaise broche, ALORS le capteur n’est jamais détecté</w:t>
            </w:r>
          </w:p>
        </w:tc>
        <w:tc>
          <w:tcPr>
            <w:tcW w:type="dxa" w:w="24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Recharger son propre programme : si le capteur remarche, le matériel est bon</w:t>
            </w:r>
          </w:p>
        </w:tc>
        <w:tc>
          <w:tcPr>
            <w:tcW w:type="dxa" w:w="2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Le capteur remarche : le problème venait du programme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0392b" w:sz="4"/>
              <w:left w:val="single" w:color="c0392b" w:sz="4"/>
              <w:bottom w:val="single" w:color="c0392b" w:sz="4"/>
              <w:right w:val="single" w:color="c0392b" w:sz="4"/>
            </w:tcBorders>
            <w:shd w:fill="fef2f2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7f1d1d"/>
                <w:sz w:val="19"/>
                <w:szCs w:val="19"/>
              </w:rPr>
              <w:t xml:space="preserve">La cause réelle de chaque panne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f1d1d"/>
                <w:sz w:val="18"/>
                <w:szCs w:val="18"/>
              </w:rPr>
              <w:t xml:space="preserve">Janvier : dans le bloc définir duree_maintien, le calcul a été remplacé par la constante 2000.</w:t>
            </w:r>
          </w:p>
          <w:p>
            <w:pPr>
              <w:spacing w:after="4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f1d1d"/>
                <w:sz w:val="18"/>
                <w:szCs w:val="18"/>
              </w:rPr>
              <w:t xml:space="preserve">Février : dans le si, la lecture se fait sur P2 (la broche du servomoteur) au lieu de P0.</w:t>
            </w:r>
          </w:p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7f1d1d"/>
                <w:sz w:val="18"/>
                <w:szCs w:val="18"/>
              </w:rPr>
              <w:t xml:space="preserve">Ne pas donner ces causes aux élèves : l’attendu porte sur la démarche, pas sur la bonne réponse.</w:t>
            </w:r>
          </w:p>
        </w:tc>
      </w:tr>
    </w:tbl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cantSplit/>
        </w:trPr>
        <w:tc>
          <w:tcPr>
            <w:tcW w:type="dxa" w:w="104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8fafc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47857"/>
                <w:sz w:val="19"/>
                <w:szCs w:val="19"/>
              </w:rPr>
              <w:t xml:space="preserve">Question 9 —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475569"/>
                <w:sz w:val="19"/>
                <w:szCs w:val="19"/>
              </w:rPr>
              <w:t xml:space="preserve">Est-ce un dépannage ou une réparation ? Justifiez.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0b981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C’est un dépannage.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0b981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Aucune pièce n’a été changée : le matériel était bon depuis le début, seul le programme était en cause.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0b981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Dépanner, c’est remettre en marche en trouvant la cause. Réparer, c’est remettre en état ou remplacer l’élément défectueux lui-même.</w:t>
            </w:r>
          </w:p>
          <w:p>
            <w:pPr>
              <w:spacing w:after="5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0b981"/>
                <w:sz w:val="19"/>
                <w:szCs w:val="19"/>
              </w:rPr>
              <w:t xml:space="preserve">▸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9"/>
                <w:szCs w:val="19"/>
              </w:rPr>
              <w:t xml:space="preserve">Ici la panne était logicielle : la notion de réparation ne s’applique pas.</w:t>
            </w:r>
          </w:p>
          <w:p>
            <w:pPr>
              <w:spacing w:after="0" w:before="4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b45309"/>
                <w:sz w:val="18"/>
                <w:szCs w:val="18"/>
              </w:rPr>
              <w:t xml:space="preserve">À valoriser 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78350f"/>
                <w:sz w:val="18"/>
                <w:szCs w:val="18"/>
              </w:rPr>
              <w:t xml:space="preserve">L’élève qui remarque qu’une panne logicielle ne se répare pas au sens matériel.</w:t>
            </w:r>
          </w:p>
        </w:tc>
      </w:tr>
    </w:tbl>
    <w:p>
      <w:pPr>
        <w:spacing w:after="100" w:before="240"/>
        <w:jc w:val="left"/>
      </w:pPr>
      <w:r>
        <w:rPr>
          <w:rFonts w:ascii="Arial" w:cs="Arial" w:eastAsia="Arial" w:hAnsi="Arial"/>
          <w:b/>
          <w:bCs/>
          <w:i w:val="false"/>
          <w:iCs w:val="false"/>
          <w:color w:val="047857"/>
          <w:sz w:val="22"/>
          <w:szCs w:val="22"/>
        </w:rPr>
        <w:t xml:space="preserve">Quiz — corrigé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5266"/>
        <w:gridCol w:w="4500"/>
      </w:tblGrid>
      <w:tr>
        <w:trPr>
          <w:tblHeader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N°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Question</w:t>
            </w:r>
          </w:p>
        </w:tc>
        <w:tc>
          <w:tcPr>
            <w:tcW w:type="dxa" w:w="4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Bonne réponse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1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Un protocole de test doit préciser...</w:t>
            </w:r>
          </w:p>
        </w:tc>
        <w:tc>
          <w:tcPr>
            <w:tcW w:type="dxa" w:w="4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47857"/>
                <w:sz w:val="18"/>
                <w:szCs w:val="18"/>
              </w:rPr>
              <w:t xml:space="preserve">quoi, avec quoi, combien de fois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2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Que faire de la valeur 1,4 parmi 0,8 / 0,9 / 0,8 / 1,4 / 0,8 ?</w:t>
            </w:r>
          </w:p>
        </w:tc>
        <w:tc>
          <w:tcPr>
            <w:tcW w:type="dxa" w:w="4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47857"/>
                <w:sz w:val="18"/>
                <w:szCs w:val="18"/>
              </w:rPr>
              <w:t xml:space="preserve">la signaler et refaire l’essai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3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Une hypothèse est utile seulement si...</w:t>
            </w:r>
          </w:p>
        </w:tc>
        <w:tc>
          <w:tcPr>
            <w:tcW w:type="dxa" w:w="4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47857"/>
                <w:sz w:val="18"/>
                <w:szCs w:val="18"/>
              </w:rPr>
              <w:t xml:space="preserve">on peut la vérifier par un test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4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Dépanner, c’est...</w:t>
            </w:r>
          </w:p>
        </w:tc>
        <w:tc>
          <w:tcPr>
            <w:tcW w:type="dxa" w:w="4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47857"/>
                <w:sz w:val="18"/>
                <w:szCs w:val="18"/>
              </w:rPr>
              <w:t xml:space="preserve">remettre en marche sans forcément changer de pièce</w:t>
            </w:r>
          </w:p>
        </w:tc>
      </w:tr>
      <w:tr>
        <w:trPr>
          <w:cantSplit/>
        </w:trPr>
        <w:tc>
          <w:tcPr>
            <w:tcW w:type="dxa" w:w="7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cfdf5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65f46"/>
                <w:sz w:val="19"/>
                <w:szCs w:val="19"/>
              </w:rPr>
              <w:t xml:space="preserve">5</w:t>
            </w:r>
          </w:p>
        </w:tc>
        <w:tc>
          <w:tcPr>
            <w:tcW w:type="dxa" w:w="5266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4155"/>
                <w:sz w:val="18"/>
                <w:szCs w:val="18"/>
              </w:rPr>
              <w:t xml:space="preserve">Le programme sait que la porte est ouverte parce que...</w:t>
            </w:r>
          </w:p>
        </w:tc>
        <w:tc>
          <w:tcPr>
            <w:tcW w:type="dxa" w:w="4500"/>
            <w:gridSpan w:val="1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047857"/>
                <w:sz w:val="18"/>
                <w:szCs w:val="18"/>
              </w:rPr>
              <w:t xml:space="preserve">il en a donné l’ordre, sans vérification</w:t>
            </w:r>
          </w:p>
        </w:tc>
      </w:tr>
    </w:tbl>
    <w:sectPr>
      <w:footerReference w:type="default" r:id="rId7"/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60" w:before="0"/>
      <w:jc w:val="center"/>
    </w:pPr>
    <w:r>
      <w:rPr>
        <w:rFonts w:ascii="Arial" w:cs="Arial" w:eastAsia="Arial" w:hAnsi="Arial"/>
        <w:b w:val="false"/>
        <w:bCs w:val="false"/>
        <w:i w:val="false"/>
        <w:iCs w:val="false"/>
        <w:color w:val="94a3b8"/>
        <w:sz w:val="16"/>
        <w:szCs w:val="16"/>
      </w:rPr>
      <w:t xml:space="preserve">monprofdetechnologie.fr   --   Correction   ·   La porte automatique du 7-Eleven   ·   3e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2026-08-18T10:23:51.987Z</dcterms:created>
  <dcterms:modified xsi:type="dcterms:W3CDTF">2026-08-18T10:23:51.987Z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